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Pr="00145500" w:rsidRDefault="003B2B73" w:rsidP="00F23F13">
            <w:pPr>
              <w:widowControl w:val="0"/>
              <w:spacing w:after="0"/>
              <w:rPr>
                <w:rFonts w:ascii="Work Sans" w:hAnsi="Work Sans"/>
                <w:sz w:val="17"/>
                <w:szCs w:val="17"/>
              </w:rPr>
            </w:pPr>
            <w:r w:rsidRPr="00145500">
              <w:rPr>
                <w:rFonts w:ascii="Work Sans" w:hAnsi="Work Sans"/>
                <w:sz w:val="17"/>
                <w:szCs w:val="17"/>
              </w:rPr>
              <w:t xml:space="preserve">Código validación comunicación: </w:t>
            </w:r>
            <w:proofErr w:type="spellStart"/>
            <w:r w:rsidRPr="00145500">
              <w:rPr>
                <w:rFonts w:ascii="Work Sans" w:hAnsi="Work Sans"/>
                <w:sz w:val="17"/>
                <w:szCs w:val="17"/>
              </w:rPr>
              <w:t>cod_val_rad</w:t>
            </w:r>
            <w:proofErr w:type="spellEnd"/>
          </w:p>
        </w:tc>
        <w:tc>
          <w:tcPr>
            <w:tcW w:w="5451" w:type="dxa"/>
          </w:tcPr>
          <w:p w14:paraId="3A2B2162" w14:textId="77777777" w:rsidR="00DE1913" w:rsidRDefault="003B2B73" w:rsidP="00F23F1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rsidP="00F23F1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rsidP="00F23F1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rsidP="00F23F13">
      <w:pPr>
        <w:ind w:right="49"/>
        <w:rPr>
          <w:rFonts w:ascii="Work Sans ExtraLight" w:hAnsi="Work Sans ExtraLight"/>
          <w:sz w:val="16"/>
          <w:lang w:val="pt-BR"/>
        </w:rPr>
      </w:pPr>
    </w:p>
    <w:p w14:paraId="57ECD084" w14:textId="77777777" w:rsidR="00DE1913" w:rsidRPr="005D15CB" w:rsidRDefault="003B2B73" w:rsidP="00ED5EA0">
      <w:pPr>
        <w:spacing w:after="0" w:line="240" w:lineRule="auto"/>
        <w:rPr>
          <w:rFonts w:ascii="Work Sans" w:hAnsi="Work Sans"/>
          <w:sz w:val="24"/>
          <w:szCs w:val="24"/>
          <w:lang w:val="pt-BR"/>
        </w:rPr>
      </w:pPr>
      <w:r w:rsidRPr="005D15CB">
        <w:rPr>
          <w:rFonts w:ascii="Work Sans" w:hAnsi="Work Sans"/>
          <w:sz w:val="24"/>
          <w:szCs w:val="24"/>
          <w:lang w:val="pt-BR"/>
        </w:rPr>
        <w:t>Bogotá, D.C.</w:t>
      </w:r>
    </w:p>
    <w:p w14:paraId="3308340B" w14:textId="77777777" w:rsidR="00DE1913" w:rsidRPr="005D15CB" w:rsidRDefault="00DE1913" w:rsidP="00ED5EA0">
      <w:pPr>
        <w:spacing w:after="0" w:line="240" w:lineRule="auto"/>
        <w:rPr>
          <w:rFonts w:ascii="Work Sans" w:hAnsi="Work Sans" w:cs="Arial"/>
          <w:sz w:val="24"/>
          <w:szCs w:val="24"/>
        </w:rPr>
      </w:pPr>
    </w:p>
    <w:p w14:paraId="5CC14689" w14:textId="77777777" w:rsidR="00DE1913" w:rsidRPr="005D15CB" w:rsidRDefault="003B2B73" w:rsidP="00ED5EA0">
      <w:pPr>
        <w:spacing w:after="0" w:line="240" w:lineRule="auto"/>
        <w:rPr>
          <w:rFonts w:ascii="Work Sans" w:hAnsi="Work Sans"/>
          <w:sz w:val="24"/>
          <w:szCs w:val="24"/>
        </w:rPr>
      </w:pPr>
      <w:r w:rsidRPr="005D15CB">
        <w:rPr>
          <w:rFonts w:ascii="Work Sans" w:hAnsi="Work Sans"/>
          <w:sz w:val="24"/>
          <w:szCs w:val="24"/>
        </w:rPr>
        <w:t>encabezado</w:t>
      </w:r>
    </w:p>
    <w:p w14:paraId="7DBBECFA" w14:textId="77777777" w:rsidR="00DE1913" w:rsidRPr="00145500" w:rsidRDefault="003B2B73" w:rsidP="00ED5EA0">
      <w:pPr>
        <w:spacing w:after="0" w:line="240" w:lineRule="auto"/>
        <w:rPr>
          <w:rFonts w:ascii="Work Sans" w:hAnsi="Work Sans"/>
          <w:sz w:val="24"/>
          <w:szCs w:val="24"/>
          <w:lang w:val="pt-BR"/>
        </w:rPr>
      </w:pPr>
      <w:r w:rsidRPr="00145500">
        <w:rPr>
          <w:rFonts w:ascii="Work Sans" w:hAnsi="Work Sans" w:cs="Arial"/>
          <w:b/>
          <w:bCs/>
          <w:sz w:val="24"/>
          <w:szCs w:val="24"/>
          <w:lang w:val="pt-BR"/>
        </w:rPr>
        <w:t>nombredestinatario</w:t>
      </w:r>
      <w:r w:rsidRPr="00145500">
        <w:rPr>
          <w:rFonts w:ascii="Work Sans" w:hAnsi="Work Sans"/>
          <w:sz w:val="24"/>
          <w:szCs w:val="24"/>
          <w:lang w:val="pt-BR"/>
        </w:rPr>
        <w:br/>
        <w:t>dir_r</w:t>
      </w:r>
      <w:r w:rsidRPr="00145500">
        <w:rPr>
          <w:rFonts w:ascii="Work Sans" w:hAnsi="Work Sans"/>
          <w:sz w:val="24"/>
          <w:szCs w:val="24"/>
          <w:lang w:val="pt-BR"/>
        </w:rPr>
        <w:br/>
        <w:t>muni_r depto_r</w:t>
      </w:r>
    </w:p>
    <w:p w14:paraId="2D7F32A6" w14:textId="77777777" w:rsidR="00DE1913" w:rsidRPr="00145500" w:rsidRDefault="00DE1913" w:rsidP="00F23F13">
      <w:pPr>
        <w:pStyle w:val="Textoindependiente"/>
        <w:ind w:right="40"/>
        <w:rPr>
          <w:rFonts w:ascii="Work Sans" w:hAnsi="Work Sans"/>
          <w:szCs w:val="24"/>
          <w:lang w:val="pt-BR"/>
        </w:rPr>
      </w:pPr>
    </w:p>
    <w:p w14:paraId="03C6DFA7" w14:textId="77777777" w:rsidR="00DE1913" w:rsidRPr="005D15CB" w:rsidRDefault="003B2B73" w:rsidP="6852DBD0">
      <w:pPr>
        <w:pStyle w:val="Textoindependiente"/>
        <w:ind w:left="993" w:right="40" w:hanging="993"/>
        <w:rPr>
          <w:rFonts w:ascii="Work Sans" w:hAnsi="Work Sans"/>
          <w:szCs w:val="24"/>
          <w:lang w:val="es-ES"/>
        </w:rPr>
      </w:pPr>
      <w:r w:rsidRPr="005D15CB">
        <w:rPr>
          <w:rFonts w:ascii="Work Sans" w:hAnsi="Work Sans"/>
          <w:szCs w:val="24"/>
          <w:lang w:val="es-ES"/>
        </w:rPr>
        <w:t xml:space="preserve">Asunto: </w:t>
      </w:r>
      <w:r w:rsidRPr="005D15CB">
        <w:rPr>
          <w:sz w:val="28"/>
          <w:szCs w:val="21"/>
        </w:rPr>
        <w:tab/>
      </w:r>
      <w:proofErr w:type="spellStart"/>
      <w:r w:rsidRPr="005D15CB">
        <w:rPr>
          <w:rFonts w:ascii="Work Sans" w:hAnsi="Work Sans"/>
          <w:szCs w:val="24"/>
          <w:lang w:val="es-ES"/>
        </w:rPr>
        <w:t>r_asunto</w:t>
      </w:r>
      <w:proofErr w:type="spellEnd"/>
    </w:p>
    <w:p w14:paraId="7F7EB8DF" w14:textId="77777777" w:rsidR="00DE1913" w:rsidRPr="005D15CB" w:rsidRDefault="00DE1913" w:rsidP="00F23F13">
      <w:pPr>
        <w:pStyle w:val="Textoindependiente"/>
        <w:ind w:right="40"/>
        <w:rPr>
          <w:rFonts w:ascii="Work Sans" w:hAnsi="Work Sans"/>
          <w:szCs w:val="24"/>
        </w:rPr>
      </w:pPr>
    </w:p>
    <w:p w14:paraId="183D37CE" w14:textId="048EAE13" w:rsidR="00484A5A" w:rsidRPr="005D15CB" w:rsidRDefault="00C47D1F" w:rsidP="00F23F13">
      <w:pPr>
        <w:spacing w:after="0" w:line="240" w:lineRule="auto"/>
        <w:ind w:right="51"/>
        <w:contextualSpacing/>
        <w:jc w:val="both"/>
        <w:rPr>
          <w:rFonts w:ascii="Work Sans" w:hAnsi="Work Sans" w:cs="Arial"/>
          <w:sz w:val="24"/>
          <w:szCs w:val="24"/>
        </w:rPr>
      </w:pPr>
      <w:r w:rsidRPr="005D15CB">
        <w:rPr>
          <w:rFonts w:ascii="Work Sans" w:hAnsi="Work Sans" w:cs="Arial"/>
          <w:sz w:val="24"/>
          <w:szCs w:val="24"/>
        </w:rPr>
        <w:t>Respetado señor</w:t>
      </w:r>
      <w:r w:rsidR="004C2156" w:rsidRPr="005D15CB">
        <w:rPr>
          <w:rFonts w:ascii="Work Sans" w:hAnsi="Work Sans" w:cs="Arial"/>
          <w:sz w:val="24"/>
          <w:szCs w:val="24"/>
        </w:rPr>
        <w:t xml:space="preserve"> S</w:t>
      </w:r>
      <w:r w:rsidR="000F04AC" w:rsidRPr="005D15CB">
        <w:rPr>
          <w:rFonts w:ascii="Work Sans" w:hAnsi="Work Sans" w:cs="Arial"/>
          <w:sz w:val="24"/>
          <w:szCs w:val="24"/>
        </w:rPr>
        <w:t>olano</w:t>
      </w:r>
      <w:r w:rsidRPr="005D15CB">
        <w:rPr>
          <w:rFonts w:ascii="Work Sans" w:hAnsi="Work Sans" w:cs="Arial"/>
          <w:sz w:val="24"/>
          <w:szCs w:val="24"/>
        </w:rPr>
        <w:t xml:space="preserve">, </w:t>
      </w:r>
    </w:p>
    <w:p w14:paraId="788F4BDA" w14:textId="77777777" w:rsidR="00C47D1F" w:rsidRPr="005D15CB" w:rsidRDefault="00C47D1F" w:rsidP="00F23F13">
      <w:pPr>
        <w:spacing w:after="0" w:line="240" w:lineRule="auto"/>
        <w:ind w:right="51"/>
        <w:contextualSpacing/>
        <w:jc w:val="both"/>
        <w:rPr>
          <w:rFonts w:ascii="Work Sans" w:hAnsi="Work Sans" w:cs="Arial"/>
          <w:sz w:val="24"/>
          <w:szCs w:val="24"/>
        </w:rPr>
      </w:pPr>
    </w:p>
    <w:p w14:paraId="29AB7718" w14:textId="5D404D18" w:rsidR="00C47D1F" w:rsidRPr="005D15CB" w:rsidRDefault="00C47D1F" w:rsidP="6852DBD0">
      <w:pPr>
        <w:spacing w:after="0" w:line="240" w:lineRule="auto"/>
        <w:ind w:right="51"/>
        <w:contextualSpacing/>
        <w:jc w:val="both"/>
        <w:rPr>
          <w:rFonts w:ascii="Work Sans" w:hAnsi="Work Sans" w:cs="Arial"/>
          <w:sz w:val="24"/>
          <w:szCs w:val="24"/>
        </w:rPr>
      </w:pPr>
      <w:r w:rsidRPr="005D15CB">
        <w:rPr>
          <w:rFonts w:ascii="Work Sans" w:hAnsi="Work Sans" w:cs="Arial"/>
          <w:sz w:val="24"/>
          <w:szCs w:val="24"/>
        </w:rPr>
        <w:t xml:space="preserve">Nos permitimos remitir el informe final de la visita de seguimiento y monitoreo realizada a la empresa </w:t>
      </w:r>
      <w:r w:rsidR="000F04AC" w:rsidRPr="005D15CB">
        <w:rPr>
          <w:rFonts w:ascii="Work Sans" w:hAnsi="Work Sans" w:cs="Arial"/>
          <w:sz w:val="24"/>
          <w:szCs w:val="24"/>
        </w:rPr>
        <w:t>CELSIA COLOMBIA S.A. E.S.P. (C</w:t>
      </w:r>
      <w:r w:rsidR="003E3F3C" w:rsidRPr="005D15CB">
        <w:rPr>
          <w:rFonts w:ascii="Work Sans" w:hAnsi="Work Sans" w:cs="Arial"/>
          <w:sz w:val="24"/>
          <w:szCs w:val="24"/>
        </w:rPr>
        <w:t>elsia Colombia</w:t>
      </w:r>
      <w:r w:rsidR="000F04AC" w:rsidRPr="005D15CB">
        <w:rPr>
          <w:rFonts w:ascii="Work Sans" w:hAnsi="Work Sans" w:cs="Arial"/>
          <w:sz w:val="24"/>
          <w:szCs w:val="24"/>
        </w:rPr>
        <w:t>),</w:t>
      </w:r>
      <w:r w:rsidRPr="005D15CB">
        <w:rPr>
          <w:rFonts w:ascii="Work Sans" w:hAnsi="Work Sans" w:cs="Arial"/>
          <w:sz w:val="24"/>
          <w:szCs w:val="24"/>
        </w:rPr>
        <w:t xml:space="preserve"> por parte del Ministerio de Minas y Energía, entre el </w:t>
      </w:r>
      <w:r w:rsidR="000F04AC" w:rsidRPr="005D15CB">
        <w:rPr>
          <w:rFonts w:ascii="Work Sans" w:hAnsi="Work Sans" w:cs="Arial"/>
          <w:sz w:val="24"/>
          <w:szCs w:val="24"/>
        </w:rPr>
        <w:t>14</w:t>
      </w:r>
      <w:r w:rsidRPr="005D15CB">
        <w:rPr>
          <w:rFonts w:ascii="Work Sans" w:hAnsi="Work Sans" w:cs="Arial"/>
          <w:sz w:val="24"/>
          <w:szCs w:val="24"/>
        </w:rPr>
        <w:t xml:space="preserve"> y el 1</w:t>
      </w:r>
      <w:r w:rsidR="000F04AC" w:rsidRPr="005D15CB">
        <w:rPr>
          <w:rFonts w:ascii="Work Sans" w:hAnsi="Work Sans" w:cs="Arial"/>
          <w:sz w:val="24"/>
          <w:szCs w:val="24"/>
        </w:rPr>
        <w:t>7</w:t>
      </w:r>
      <w:r w:rsidRPr="005D15CB">
        <w:rPr>
          <w:rFonts w:ascii="Work Sans" w:hAnsi="Work Sans" w:cs="Arial"/>
          <w:sz w:val="24"/>
          <w:szCs w:val="24"/>
        </w:rPr>
        <w:t xml:space="preserve"> de </w:t>
      </w:r>
      <w:r w:rsidR="000F04AC" w:rsidRPr="005D15CB">
        <w:rPr>
          <w:rFonts w:ascii="Work Sans" w:hAnsi="Work Sans" w:cs="Arial"/>
          <w:sz w:val="24"/>
          <w:szCs w:val="24"/>
        </w:rPr>
        <w:t>abril</w:t>
      </w:r>
      <w:r w:rsidRPr="005D15CB">
        <w:rPr>
          <w:rFonts w:ascii="Work Sans" w:hAnsi="Work Sans" w:cs="Arial"/>
          <w:sz w:val="24"/>
          <w:szCs w:val="24"/>
        </w:rPr>
        <w:t xml:space="preserve"> de 2026. El objetivo de la mencionada visita fue verificar el cumplimiento por parte de </w:t>
      </w:r>
      <w:r w:rsidR="000F04AC" w:rsidRPr="005D15CB">
        <w:rPr>
          <w:rFonts w:ascii="Work Sans" w:hAnsi="Work Sans" w:cs="Arial"/>
          <w:sz w:val="24"/>
          <w:szCs w:val="24"/>
        </w:rPr>
        <w:t>CELSIA</w:t>
      </w:r>
      <w:r w:rsidRPr="005D15CB">
        <w:rPr>
          <w:rFonts w:ascii="Work Sans" w:hAnsi="Work Sans" w:cs="Arial"/>
          <w:sz w:val="24"/>
          <w:szCs w:val="24"/>
        </w:rPr>
        <w:t xml:space="preserve"> de la normatividad vigente y aplicable en materia de subsidios del Fondo de Solidaridad para Subsidios y Redistribución de Ingresos (FSSRI)</w:t>
      </w:r>
      <w:r w:rsidR="000F04AC" w:rsidRPr="005D15CB">
        <w:rPr>
          <w:rFonts w:ascii="Work Sans" w:hAnsi="Work Sans" w:cs="Arial"/>
          <w:sz w:val="24"/>
          <w:szCs w:val="24"/>
        </w:rPr>
        <w:t xml:space="preserve"> y del Fondo de Energía Social (FOES)</w:t>
      </w:r>
      <w:r w:rsidRPr="005D15CB">
        <w:rPr>
          <w:rFonts w:ascii="Work Sans" w:hAnsi="Work Sans" w:cs="Arial"/>
          <w:sz w:val="24"/>
          <w:szCs w:val="24"/>
        </w:rPr>
        <w:t>, en especial, de lo establecido en el Decreto 1073 de 2015</w:t>
      </w:r>
      <w:r w:rsidR="000F04AC" w:rsidRPr="005D15CB">
        <w:rPr>
          <w:rFonts w:ascii="Work Sans" w:hAnsi="Work Sans" w:cs="Arial"/>
          <w:sz w:val="24"/>
          <w:szCs w:val="24"/>
        </w:rPr>
        <w:t xml:space="preserve">, </w:t>
      </w:r>
      <w:r w:rsidRPr="005D15CB">
        <w:rPr>
          <w:rFonts w:ascii="Work Sans" w:hAnsi="Work Sans" w:cs="Arial"/>
          <w:sz w:val="24"/>
          <w:szCs w:val="24"/>
        </w:rPr>
        <w:t>para el periodo comprendido a partir del 2022, 2023, 2024, 2025 y lo corrido de 2026.</w:t>
      </w:r>
    </w:p>
    <w:p w14:paraId="7746A2B0" w14:textId="77777777" w:rsidR="00C47D1F" w:rsidRPr="005D15CB" w:rsidRDefault="00C47D1F" w:rsidP="00F23F13">
      <w:pPr>
        <w:spacing w:after="0" w:line="240" w:lineRule="auto"/>
        <w:ind w:right="51"/>
        <w:contextualSpacing/>
        <w:jc w:val="both"/>
        <w:rPr>
          <w:rFonts w:ascii="Work Sans" w:hAnsi="Work Sans" w:cs="Arial"/>
          <w:sz w:val="24"/>
          <w:szCs w:val="24"/>
        </w:rPr>
      </w:pPr>
    </w:p>
    <w:p w14:paraId="7A7B8B26" w14:textId="15988470" w:rsidR="00C47D1F" w:rsidRPr="005D15CB" w:rsidRDefault="00BA5A59" w:rsidP="00F23F13">
      <w:pPr>
        <w:spacing w:after="0" w:line="240" w:lineRule="auto"/>
        <w:ind w:right="51"/>
        <w:contextualSpacing/>
        <w:jc w:val="both"/>
        <w:rPr>
          <w:rFonts w:ascii="Work Sans" w:hAnsi="Work Sans"/>
          <w:sz w:val="24"/>
          <w:szCs w:val="24"/>
        </w:rPr>
      </w:pPr>
      <w:r w:rsidRPr="005D15CB">
        <w:rPr>
          <w:rFonts w:ascii="Work Sans" w:hAnsi="Work Sans"/>
          <w:sz w:val="24"/>
          <w:szCs w:val="24"/>
        </w:rPr>
        <w:t xml:space="preserve">Por lo anterior, solicitamos respetuosamente atender las observaciones, recomendaciones y requerimientos señalados en el informe. Adicionalmente, se propone a </w:t>
      </w:r>
      <w:r w:rsidR="000F04AC" w:rsidRPr="005D15CB">
        <w:rPr>
          <w:rFonts w:ascii="Work Sans" w:hAnsi="Work Sans"/>
          <w:sz w:val="24"/>
          <w:szCs w:val="24"/>
        </w:rPr>
        <w:t>C</w:t>
      </w:r>
      <w:r w:rsidR="003E3F3C" w:rsidRPr="005D15CB">
        <w:rPr>
          <w:rFonts w:ascii="Work Sans" w:hAnsi="Work Sans"/>
          <w:sz w:val="24"/>
          <w:szCs w:val="24"/>
        </w:rPr>
        <w:t>elsia Colombia</w:t>
      </w:r>
      <w:r w:rsidR="000F04AC" w:rsidRPr="005D15CB">
        <w:rPr>
          <w:rFonts w:ascii="Work Sans" w:hAnsi="Work Sans"/>
          <w:sz w:val="24"/>
          <w:szCs w:val="24"/>
        </w:rPr>
        <w:t xml:space="preserve"> </w:t>
      </w:r>
      <w:r w:rsidRPr="005D15CB">
        <w:rPr>
          <w:rFonts w:ascii="Work Sans" w:hAnsi="Work Sans"/>
          <w:sz w:val="24"/>
          <w:szCs w:val="24"/>
        </w:rPr>
        <w:t>que, a través de su oficina de control interno o el área correspondiente, realice una evaluación del cumplimiento de dichas observaciones y recomendaciones, e identifique cualquier otro aspecto no detectado por el equipo de seguimiento y monitoreo del Ministerio. En caso de realizar esta evaluación, se solicita remitir los resultados.</w:t>
      </w:r>
    </w:p>
    <w:p w14:paraId="656392E3" w14:textId="77777777" w:rsidR="00BA5A59" w:rsidRPr="005D15CB" w:rsidRDefault="00BA5A59" w:rsidP="00F23F13">
      <w:pPr>
        <w:spacing w:after="0" w:line="240" w:lineRule="auto"/>
        <w:ind w:right="51"/>
        <w:contextualSpacing/>
        <w:jc w:val="both"/>
        <w:rPr>
          <w:rFonts w:ascii="Work Sans" w:hAnsi="Work Sans"/>
          <w:sz w:val="24"/>
          <w:szCs w:val="24"/>
        </w:rPr>
      </w:pPr>
    </w:p>
    <w:p w14:paraId="7E3B50C9" w14:textId="37540E38" w:rsidR="00BA5A59" w:rsidRPr="005D15CB" w:rsidRDefault="00BA5A59" w:rsidP="00F23F13">
      <w:pPr>
        <w:spacing w:after="0" w:line="240" w:lineRule="auto"/>
        <w:ind w:right="51"/>
        <w:contextualSpacing/>
        <w:jc w:val="both"/>
        <w:rPr>
          <w:rFonts w:ascii="Work Sans" w:hAnsi="Work Sans"/>
          <w:sz w:val="24"/>
          <w:szCs w:val="24"/>
        </w:rPr>
      </w:pPr>
      <w:r w:rsidRPr="005D15CB">
        <w:rPr>
          <w:rFonts w:ascii="Work Sans" w:hAnsi="Work Sans"/>
          <w:sz w:val="24"/>
          <w:szCs w:val="24"/>
        </w:rPr>
        <w:t>Asimismo, se solicita diligenciar el formato Excel adjunto, “</w:t>
      </w:r>
      <w:r w:rsidRPr="005D15CB">
        <w:rPr>
          <w:rFonts w:ascii="Work Sans" w:hAnsi="Work Sans"/>
          <w:i/>
          <w:iCs/>
          <w:sz w:val="24"/>
          <w:szCs w:val="24"/>
        </w:rPr>
        <w:t>Matriz de seguimiento y resultados</w:t>
      </w:r>
      <w:r w:rsidRPr="005D15CB">
        <w:rPr>
          <w:rFonts w:ascii="Work Sans" w:hAnsi="Work Sans"/>
          <w:sz w:val="24"/>
          <w:szCs w:val="24"/>
        </w:rPr>
        <w:t xml:space="preserve">”, consignando las acciones propuestas para atender cada observación, recomendación y requerimiento junto con las fechas estimadas de cumplimiento, las cuales no podrán exceder un año, a partir de la recepción de este oficio. Conforme a lo anterior, nos permitimos indicar que </w:t>
      </w:r>
      <w:r w:rsidR="000F04AC" w:rsidRPr="005D15CB">
        <w:rPr>
          <w:rFonts w:ascii="Work Sans" w:hAnsi="Work Sans"/>
          <w:sz w:val="24"/>
          <w:szCs w:val="24"/>
        </w:rPr>
        <w:lastRenderedPageBreak/>
        <w:t>C</w:t>
      </w:r>
      <w:r w:rsidR="003E3F3C" w:rsidRPr="005D15CB">
        <w:rPr>
          <w:rFonts w:ascii="Work Sans" w:hAnsi="Work Sans"/>
          <w:sz w:val="24"/>
          <w:szCs w:val="24"/>
        </w:rPr>
        <w:t>elsia Colombia</w:t>
      </w:r>
      <w:r w:rsidRPr="005D15CB">
        <w:rPr>
          <w:rFonts w:ascii="Work Sans" w:hAnsi="Work Sans"/>
          <w:sz w:val="24"/>
          <w:szCs w:val="24"/>
        </w:rPr>
        <w:t xml:space="preserve"> dispone de quince (15) días hábiles, contados a partir de la recepción del presente oficio, para el envío de la matriz al Ministerio. Dicha matriz se debe remitir a las siguientes direcciones de correo electrónico:</w:t>
      </w:r>
    </w:p>
    <w:p w14:paraId="3E6659F4" w14:textId="77777777" w:rsidR="000F04AC" w:rsidRPr="005D15CB" w:rsidRDefault="000F04AC" w:rsidP="00F23F13">
      <w:pPr>
        <w:spacing w:after="0" w:line="240" w:lineRule="auto"/>
        <w:ind w:right="51"/>
        <w:contextualSpacing/>
        <w:jc w:val="both"/>
        <w:rPr>
          <w:rFonts w:ascii="Work Sans" w:hAnsi="Work Sans"/>
          <w:sz w:val="24"/>
          <w:szCs w:val="24"/>
        </w:rPr>
      </w:pPr>
    </w:p>
    <w:p w14:paraId="03AC6AEF" w14:textId="2FCDFB6B" w:rsidR="00BA5A59" w:rsidRPr="005D15CB" w:rsidRDefault="00BA5A59" w:rsidP="00F23F13">
      <w:pPr>
        <w:pStyle w:val="Prrafodelista"/>
        <w:numPr>
          <w:ilvl w:val="0"/>
          <w:numId w:val="1"/>
        </w:numPr>
        <w:spacing w:after="0" w:line="240" w:lineRule="auto"/>
        <w:ind w:right="51"/>
        <w:jc w:val="both"/>
        <w:rPr>
          <w:rFonts w:ascii="Work Sans" w:hAnsi="Work Sans"/>
          <w:sz w:val="24"/>
          <w:szCs w:val="24"/>
        </w:rPr>
      </w:pPr>
      <w:hyperlink r:id="rId11" w:history="1">
        <w:r w:rsidRPr="005D15CB">
          <w:rPr>
            <w:rStyle w:val="Hipervnculo"/>
            <w:rFonts w:ascii="Work Sans" w:hAnsi="Work Sans"/>
            <w:sz w:val="24"/>
            <w:szCs w:val="24"/>
          </w:rPr>
          <w:t>menergia@minenergia.gov.co</w:t>
        </w:r>
      </w:hyperlink>
    </w:p>
    <w:p w14:paraId="161FEF9E" w14:textId="6C4CC4A1" w:rsidR="00BA5A59" w:rsidRPr="005D15CB" w:rsidRDefault="000F04AC" w:rsidP="00F23F13">
      <w:pPr>
        <w:pStyle w:val="Prrafodelista"/>
        <w:numPr>
          <w:ilvl w:val="0"/>
          <w:numId w:val="1"/>
        </w:numPr>
        <w:spacing w:after="0" w:line="240" w:lineRule="auto"/>
        <w:ind w:right="51"/>
        <w:jc w:val="both"/>
        <w:rPr>
          <w:rFonts w:ascii="Work Sans" w:hAnsi="Work Sans"/>
          <w:sz w:val="24"/>
          <w:szCs w:val="24"/>
        </w:rPr>
      </w:pPr>
      <w:hyperlink r:id="rId12" w:history="1">
        <w:r w:rsidRPr="005D15CB">
          <w:rPr>
            <w:rStyle w:val="Hipervnculo"/>
            <w:rFonts w:ascii="Work Sans" w:hAnsi="Work Sans"/>
            <w:sz w:val="24"/>
            <w:szCs w:val="24"/>
          </w:rPr>
          <w:t>subsidios_sin@minenergia.gov.co</w:t>
        </w:r>
      </w:hyperlink>
    </w:p>
    <w:p w14:paraId="0CC1250E" w14:textId="51CE8E41" w:rsidR="000F04AC" w:rsidRPr="005D15CB" w:rsidRDefault="000F04AC" w:rsidP="00F23F13">
      <w:pPr>
        <w:pStyle w:val="Prrafodelista"/>
        <w:numPr>
          <w:ilvl w:val="0"/>
          <w:numId w:val="1"/>
        </w:numPr>
        <w:spacing w:after="0" w:line="240" w:lineRule="auto"/>
        <w:ind w:right="51"/>
        <w:jc w:val="both"/>
        <w:rPr>
          <w:rStyle w:val="Hipervnculo"/>
          <w:rFonts w:ascii="Work Sans" w:hAnsi="Work Sans"/>
          <w:sz w:val="24"/>
          <w:szCs w:val="24"/>
        </w:rPr>
      </w:pPr>
      <w:r w:rsidRPr="005D15CB">
        <w:rPr>
          <w:rStyle w:val="Hipervnculo"/>
          <w:rFonts w:ascii="Work Sans" w:hAnsi="Work Sans"/>
          <w:sz w:val="24"/>
          <w:szCs w:val="24"/>
        </w:rPr>
        <w:t>subsidiosfoes@minenergia.gov.co</w:t>
      </w:r>
    </w:p>
    <w:p w14:paraId="655A1C88" w14:textId="77777777" w:rsidR="00BA5A59" w:rsidRPr="005D15CB" w:rsidRDefault="00BA5A59" w:rsidP="00F23F13">
      <w:pPr>
        <w:spacing w:after="0" w:line="240" w:lineRule="auto"/>
        <w:ind w:right="51"/>
        <w:contextualSpacing/>
        <w:jc w:val="both"/>
        <w:rPr>
          <w:rFonts w:ascii="Work Sans" w:hAnsi="Work Sans"/>
          <w:sz w:val="24"/>
          <w:szCs w:val="24"/>
        </w:rPr>
      </w:pPr>
    </w:p>
    <w:p w14:paraId="3B78E7DB" w14:textId="758FBC8C" w:rsidR="00BA5A59" w:rsidRPr="005D15CB" w:rsidRDefault="00BA5A59" w:rsidP="00F23F13">
      <w:pPr>
        <w:spacing w:after="0" w:line="240" w:lineRule="auto"/>
        <w:ind w:right="51"/>
        <w:contextualSpacing/>
        <w:jc w:val="both"/>
        <w:rPr>
          <w:rFonts w:ascii="Work Sans" w:hAnsi="Work Sans"/>
          <w:sz w:val="24"/>
          <w:szCs w:val="24"/>
        </w:rPr>
      </w:pPr>
      <w:r w:rsidRPr="005D15CB">
        <w:rPr>
          <w:rFonts w:ascii="Work Sans" w:hAnsi="Work Sans"/>
          <w:sz w:val="24"/>
          <w:szCs w:val="24"/>
        </w:rPr>
        <w:t>Es importante precisar que, este Ministerio envió la versión preliminar del informe a través de correo electrónico el</w:t>
      </w:r>
      <w:r w:rsidR="003E3F3C" w:rsidRPr="005D15CB">
        <w:rPr>
          <w:rFonts w:ascii="Work Sans" w:hAnsi="Work Sans"/>
          <w:sz w:val="24"/>
          <w:szCs w:val="24"/>
        </w:rPr>
        <w:t xml:space="preserve"> </w:t>
      </w:r>
      <w:r w:rsidR="000F04AC" w:rsidRPr="005D15CB">
        <w:rPr>
          <w:rFonts w:ascii="Work Sans" w:hAnsi="Work Sans"/>
          <w:sz w:val="24"/>
          <w:szCs w:val="24"/>
        </w:rPr>
        <w:t>1</w:t>
      </w:r>
      <w:r w:rsidRPr="005D15CB">
        <w:rPr>
          <w:rFonts w:ascii="Work Sans" w:hAnsi="Work Sans"/>
          <w:sz w:val="24"/>
          <w:szCs w:val="24"/>
        </w:rPr>
        <w:t xml:space="preserve">9 de </w:t>
      </w:r>
      <w:r w:rsidR="000F04AC" w:rsidRPr="005D15CB">
        <w:rPr>
          <w:rFonts w:ascii="Work Sans" w:hAnsi="Work Sans"/>
          <w:sz w:val="24"/>
          <w:szCs w:val="24"/>
        </w:rPr>
        <w:t>mayo</w:t>
      </w:r>
      <w:r w:rsidRPr="005D15CB">
        <w:rPr>
          <w:rFonts w:ascii="Work Sans" w:hAnsi="Work Sans"/>
          <w:sz w:val="24"/>
          <w:szCs w:val="24"/>
        </w:rPr>
        <w:t xml:space="preserve"> de 2026, otorgando a </w:t>
      </w:r>
      <w:r w:rsidR="000F04AC" w:rsidRPr="005D15CB">
        <w:rPr>
          <w:rFonts w:ascii="Work Sans" w:hAnsi="Work Sans"/>
          <w:sz w:val="24"/>
          <w:szCs w:val="24"/>
        </w:rPr>
        <w:t>C</w:t>
      </w:r>
      <w:r w:rsidR="003E3F3C" w:rsidRPr="005D15CB">
        <w:rPr>
          <w:rFonts w:ascii="Work Sans" w:hAnsi="Work Sans"/>
          <w:sz w:val="24"/>
          <w:szCs w:val="24"/>
        </w:rPr>
        <w:t>elsia Colombia</w:t>
      </w:r>
      <w:r w:rsidRPr="005D15CB">
        <w:rPr>
          <w:rFonts w:ascii="Work Sans" w:hAnsi="Work Sans"/>
          <w:sz w:val="24"/>
          <w:szCs w:val="24"/>
        </w:rPr>
        <w:t xml:space="preserve"> plazo hasta el 2 de </w:t>
      </w:r>
      <w:r w:rsidR="000F04AC" w:rsidRPr="005D15CB">
        <w:rPr>
          <w:rFonts w:ascii="Work Sans" w:hAnsi="Work Sans"/>
          <w:sz w:val="24"/>
          <w:szCs w:val="24"/>
        </w:rPr>
        <w:t>junio</w:t>
      </w:r>
      <w:r w:rsidRPr="005D15CB">
        <w:rPr>
          <w:rFonts w:ascii="Work Sans" w:hAnsi="Work Sans"/>
          <w:sz w:val="24"/>
          <w:szCs w:val="24"/>
        </w:rPr>
        <w:t xml:space="preserve"> de 2026 para presentar comentarios, observaciones u objeciones sobre su contenido.</w:t>
      </w:r>
    </w:p>
    <w:p w14:paraId="24540228" w14:textId="77777777" w:rsidR="00BA5A59" w:rsidRPr="005D15CB" w:rsidRDefault="00BA5A59" w:rsidP="00F23F13">
      <w:pPr>
        <w:spacing w:after="0" w:line="240" w:lineRule="auto"/>
        <w:ind w:right="51"/>
        <w:contextualSpacing/>
        <w:jc w:val="both"/>
        <w:rPr>
          <w:rFonts w:ascii="Work Sans" w:hAnsi="Work Sans"/>
          <w:sz w:val="24"/>
          <w:szCs w:val="24"/>
        </w:rPr>
      </w:pPr>
    </w:p>
    <w:p w14:paraId="1237BD93" w14:textId="56FE3797" w:rsidR="00BA5A59" w:rsidRPr="005D15CB" w:rsidRDefault="003E3F3C" w:rsidP="00BE0F8F">
      <w:pPr>
        <w:spacing w:after="0" w:line="240" w:lineRule="auto"/>
        <w:ind w:right="51"/>
        <w:contextualSpacing/>
        <w:jc w:val="both"/>
        <w:rPr>
          <w:rFonts w:ascii="Work Sans" w:hAnsi="Work Sans"/>
          <w:sz w:val="24"/>
          <w:szCs w:val="24"/>
        </w:rPr>
      </w:pPr>
      <w:r w:rsidRPr="005D15CB">
        <w:rPr>
          <w:rFonts w:ascii="Work Sans" w:hAnsi="Work Sans"/>
          <w:sz w:val="24"/>
          <w:szCs w:val="24"/>
        </w:rPr>
        <w:t xml:space="preserve">Celsia Colombia </w:t>
      </w:r>
      <w:r w:rsidR="00BA5A59" w:rsidRPr="005D15CB">
        <w:rPr>
          <w:rFonts w:ascii="Work Sans" w:hAnsi="Work Sans"/>
          <w:sz w:val="24"/>
          <w:szCs w:val="24"/>
        </w:rPr>
        <w:t xml:space="preserve">remitió sus comentarios y observaciones al informe preliminar mediante correo electrónico el </w:t>
      </w:r>
      <w:r w:rsidR="000F04AC" w:rsidRPr="005D15CB">
        <w:rPr>
          <w:rFonts w:ascii="Work Sans" w:hAnsi="Work Sans"/>
          <w:sz w:val="24"/>
          <w:szCs w:val="24"/>
        </w:rPr>
        <w:t>5</w:t>
      </w:r>
      <w:r w:rsidR="00BA5A59" w:rsidRPr="005D15CB">
        <w:rPr>
          <w:rFonts w:ascii="Work Sans" w:hAnsi="Work Sans"/>
          <w:sz w:val="24"/>
          <w:szCs w:val="24"/>
        </w:rPr>
        <w:t xml:space="preserve"> de </w:t>
      </w:r>
      <w:r w:rsidR="000F04AC" w:rsidRPr="005D15CB">
        <w:rPr>
          <w:rFonts w:ascii="Work Sans" w:hAnsi="Work Sans"/>
          <w:sz w:val="24"/>
          <w:szCs w:val="24"/>
        </w:rPr>
        <w:t>junio</w:t>
      </w:r>
      <w:r w:rsidR="00BA5A59" w:rsidRPr="005D15CB">
        <w:rPr>
          <w:rFonts w:ascii="Work Sans" w:hAnsi="Work Sans"/>
          <w:sz w:val="24"/>
          <w:szCs w:val="24"/>
        </w:rPr>
        <w:t xml:space="preserve"> de 2026</w:t>
      </w:r>
      <w:r w:rsidR="00BE0F8F" w:rsidRPr="00BE0F8F">
        <w:rPr>
          <w:rFonts w:ascii="Work Sans" w:hAnsi="Work Sans"/>
          <w:sz w:val="24"/>
          <w:szCs w:val="24"/>
        </w:rPr>
        <w:t>,</w:t>
      </w:r>
      <w:r w:rsidR="00DA0064">
        <w:rPr>
          <w:rFonts w:ascii="Work Sans" w:hAnsi="Work Sans"/>
          <w:sz w:val="24"/>
          <w:szCs w:val="24"/>
        </w:rPr>
        <w:t xml:space="preserve"> </w:t>
      </w:r>
      <w:r w:rsidR="00BE0F8F" w:rsidRPr="00BE0F8F">
        <w:rPr>
          <w:rFonts w:ascii="Work Sans" w:hAnsi="Work Sans"/>
          <w:sz w:val="24"/>
          <w:szCs w:val="24"/>
        </w:rPr>
        <w:t>los cuales quedaron radicados bajo el</w:t>
      </w:r>
      <w:r w:rsidR="00BE0F8F">
        <w:rPr>
          <w:rFonts w:ascii="Work Sans" w:hAnsi="Work Sans"/>
          <w:sz w:val="24"/>
          <w:szCs w:val="24"/>
        </w:rPr>
        <w:t xml:space="preserve"> </w:t>
      </w:r>
      <w:r w:rsidR="00BE0F8F" w:rsidRPr="00BE0F8F">
        <w:rPr>
          <w:rFonts w:ascii="Work Sans" w:hAnsi="Work Sans"/>
          <w:sz w:val="24"/>
          <w:szCs w:val="24"/>
        </w:rPr>
        <w:t>número 1-2026-027773</w:t>
      </w:r>
      <w:r w:rsidR="00BE0F8F">
        <w:rPr>
          <w:rFonts w:ascii="Work Sans" w:hAnsi="Work Sans"/>
          <w:sz w:val="24"/>
          <w:szCs w:val="24"/>
        </w:rPr>
        <w:t xml:space="preserve"> </w:t>
      </w:r>
      <w:r w:rsidR="00BE0F8F" w:rsidRPr="00BE0F8F">
        <w:rPr>
          <w:rFonts w:ascii="Work Sans" w:hAnsi="Work Sans"/>
          <w:sz w:val="24"/>
          <w:szCs w:val="24"/>
        </w:rPr>
        <w:t xml:space="preserve">del </w:t>
      </w:r>
      <w:r w:rsidR="00BE0F8F">
        <w:rPr>
          <w:rFonts w:ascii="Work Sans" w:hAnsi="Work Sans"/>
          <w:sz w:val="24"/>
          <w:szCs w:val="24"/>
        </w:rPr>
        <w:t>11</w:t>
      </w:r>
      <w:r w:rsidR="00BE0F8F" w:rsidRPr="00BE0F8F">
        <w:rPr>
          <w:rFonts w:ascii="Work Sans" w:hAnsi="Work Sans"/>
          <w:sz w:val="24"/>
          <w:szCs w:val="24"/>
        </w:rPr>
        <w:t xml:space="preserve"> de </w:t>
      </w:r>
      <w:r w:rsidR="00BE0F8F">
        <w:rPr>
          <w:rFonts w:ascii="Work Sans" w:hAnsi="Work Sans"/>
          <w:sz w:val="24"/>
          <w:szCs w:val="24"/>
        </w:rPr>
        <w:t>junio</w:t>
      </w:r>
      <w:r w:rsidR="00BE0F8F" w:rsidRPr="00BE0F8F">
        <w:rPr>
          <w:rFonts w:ascii="Work Sans" w:hAnsi="Work Sans"/>
          <w:sz w:val="24"/>
          <w:szCs w:val="24"/>
        </w:rPr>
        <w:t xml:space="preserve"> de 2026.</w:t>
      </w:r>
      <w:r w:rsidR="00BA5A59" w:rsidRPr="005D15CB">
        <w:rPr>
          <w:rFonts w:ascii="Work Sans" w:hAnsi="Work Sans"/>
          <w:sz w:val="24"/>
          <w:szCs w:val="24"/>
        </w:rPr>
        <w:t xml:space="preserve"> A continuación, se presentan las respuestas a dichos comentarios y observaciones en los siguientes términos:</w:t>
      </w:r>
    </w:p>
    <w:p w14:paraId="2D207386" w14:textId="77777777" w:rsidR="00BA5A59" w:rsidRPr="008F071A" w:rsidRDefault="00BA5A59" w:rsidP="00F23F13">
      <w:pPr>
        <w:spacing w:after="0" w:line="240" w:lineRule="auto"/>
        <w:ind w:right="51"/>
        <w:contextualSpacing/>
        <w:jc w:val="both"/>
        <w:rPr>
          <w:rFonts w:ascii="Work Sans" w:hAnsi="Work Sans"/>
        </w:rPr>
      </w:pPr>
    </w:p>
    <w:p w14:paraId="1B86F92D" w14:textId="77777777" w:rsidR="003061F6" w:rsidRPr="005D15CB" w:rsidRDefault="00BA5A59" w:rsidP="00F23F13">
      <w:pPr>
        <w:pStyle w:val="Prrafodelista"/>
        <w:numPr>
          <w:ilvl w:val="0"/>
          <w:numId w:val="2"/>
        </w:numPr>
        <w:spacing w:after="0" w:line="240" w:lineRule="auto"/>
        <w:ind w:left="714" w:right="51" w:hanging="357"/>
        <w:jc w:val="both"/>
        <w:rPr>
          <w:rFonts w:ascii="Work Sans" w:hAnsi="Work Sans"/>
          <w:b/>
          <w:bCs/>
          <w:sz w:val="24"/>
          <w:szCs w:val="24"/>
          <w:u w:val="single"/>
        </w:rPr>
      </w:pPr>
      <w:r w:rsidRPr="005D15CB">
        <w:rPr>
          <w:rFonts w:ascii="Work Sans" w:hAnsi="Work Sans"/>
          <w:b/>
          <w:bCs/>
          <w:sz w:val="24"/>
          <w:szCs w:val="24"/>
          <w:u w:val="single"/>
        </w:rPr>
        <w:t>Texto del informe preliminar:</w:t>
      </w:r>
      <w:r w:rsidRPr="005D15CB">
        <w:rPr>
          <w:rFonts w:ascii="Work Sans" w:hAnsi="Work Sans"/>
          <w:b/>
          <w:bCs/>
          <w:sz w:val="24"/>
          <w:szCs w:val="24"/>
        </w:rPr>
        <w:t xml:space="preserve"> </w:t>
      </w:r>
    </w:p>
    <w:p w14:paraId="5F07705B" w14:textId="77777777" w:rsidR="003061F6" w:rsidRPr="005D15CB" w:rsidRDefault="003061F6" w:rsidP="00F23F13">
      <w:pPr>
        <w:pStyle w:val="Prrafodelista"/>
        <w:spacing w:after="0" w:line="240" w:lineRule="auto"/>
        <w:ind w:left="714" w:right="51"/>
        <w:jc w:val="both"/>
        <w:rPr>
          <w:rFonts w:ascii="Work Sans" w:hAnsi="Work Sans"/>
          <w:b/>
          <w:bCs/>
          <w:sz w:val="24"/>
          <w:szCs w:val="24"/>
          <w:u w:val="single"/>
        </w:rPr>
      </w:pPr>
    </w:p>
    <w:p w14:paraId="08B2CDAA" w14:textId="72AC7A02" w:rsidR="00BA5A59" w:rsidRPr="005D15CB" w:rsidRDefault="003061F6" w:rsidP="00F23F13">
      <w:pPr>
        <w:pStyle w:val="Prrafodelista"/>
        <w:spacing w:after="0" w:line="240" w:lineRule="auto"/>
        <w:ind w:left="714" w:right="51"/>
        <w:jc w:val="both"/>
        <w:rPr>
          <w:rFonts w:ascii="Work Sans" w:hAnsi="Work Sans"/>
          <w:b/>
          <w:bCs/>
          <w:sz w:val="24"/>
          <w:szCs w:val="24"/>
          <w:u w:val="single"/>
        </w:rPr>
      </w:pPr>
      <w:r w:rsidRPr="005D15CB">
        <w:rPr>
          <w:rFonts w:ascii="Work Sans" w:hAnsi="Work Sans"/>
          <w:sz w:val="24"/>
          <w:szCs w:val="24"/>
        </w:rPr>
        <w:t xml:space="preserve">Como parte de la verificación, se realizó la revisión de una muestra de facturación, cuyo detalle se presenta en el Anexo 2 “Revisión de tarifas publicadas FSSRI”, en el cual se documenta el análisis comparativo entre las tarifas publicadas y las tarifas aplicadas a los usuarios, donde se constató para las facturas revisadas que la empresa aplica la tarifa que mayor cantidad de días estuvo publicada. </w:t>
      </w:r>
      <w:r w:rsidRPr="005D15CB">
        <w:rPr>
          <w:rFonts w:ascii="Work Sans" w:hAnsi="Work Sans"/>
          <w:b/>
          <w:bCs/>
          <w:sz w:val="24"/>
          <w:szCs w:val="24"/>
        </w:rPr>
        <w:t>Adicionalmente, de dicha revisión se identificaron diferencias de $5 y $1 peso en algunas de las tarifas publicadas en prensa y las aplicadas en la facturación</w:t>
      </w:r>
      <w:r w:rsidRPr="005D15CB">
        <w:rPr>
          <w:rFonts w:ascii="Work Sans" w:hAnsi="Work Sans"/>
          <w:sz w:val="24"/>
          <w:szCs w:val="24"/>
        </w:rPr>
        <w:t>.</w:t>
      </w:r>
    </w:p>
    <w:p w14:paraId="64D3D706" w14:textId="77777777" w:rsidR="00BA5A59" w:rsidRPr="005D15CB" w:rsidRDefault="00BA5A59" w:rsidP="00F23F13">
      <w:pPr>
        <w:pStyle w:val="Prrafodelista"/>
        <w:spacing w:after="0" w:line="240" w:lineRule="auto"/>
        <w:ind w:right="51"/>
        <w:jc w:val="both"/>
        <w:rPr>
          <w:rFonts w:ascii="Work Sans" w:hAnsi="Work Sans"/>
          <w:b/>
          <w:bCs/>
          <w:sz w:val="24"/>
          <w:szCs w:val="24"/>
          <w:u w:val="single"/>
        </w:rPr>
      </w:pPr>
    </w:p>
    <w:p w14:paraId="12311FAC" w14:textId="77777777" w:rsidR="000179F7" w:rsidRDefault="00BA5A59" w:rsidP="000179F7">
      <w:pPr>
        <w:pStyle w:val="Prrafodelista"/>
        <w:spacing w:after="0" w:line="240" w:lineRule="auto"/>
        <w:ind w:right="51"/>
        <w:jc w:val="both"/>
        <w:rPr>
          <w:rFonts w:ascii="Work Sans" w:hAnsi="Work Sans"/>
          <w:b/>
          <w:bCs/>
          <w:i/>
          <w:iCs/>
        </w:rPr>
      </w:pPr>
      <w:r w:rsidRPr="005D15CB">
        <w:rPr>
          <w:rFonts w:ascii="Work Sans" w:hAnsi="Work Sans"/>
          <w:b/>
          <w:bCs/>
          <w:sz w:val="24"/>
          <w:szCs w:val="24"/>
          <w:u w:val="single"/>
        </w:rPr>
        <w:t xml:space="preserve">Observación por parte de </w:t>
      </w:r>
      <w:r w:rsidR="003E3F3C" w:rsidRPr="005D15CB">
        <w:rPr>
          <w:rFonts w:ascii="Work Sans" w:hAnsi="Work Sans"/>
          <w:b/>
          <w:bCs/>
          <w:sz w:val="24"/>
          <w:szCs w:val="24"/>
          <w:u w:val="single"/>
        </w:rPr>
        <w:t>Celsia Colombia</w:t>
      </w:r>
      <w:r w:rsidRPr="005D15CB">
        <w:rPr>
          <w:rFonts w:ascii="Work Sans" w:hAnsi="Work Sans"/>
          <w:b/>
          <w:bCs/>
          <w:sz w:val="24"/>
          <w:szCs w:val="24"/>
          <w:u w:val="single"/>
        </w:rPr>
        <w:t>:</w:t>
      </w:r>
      <w:r w:rsidR="00E75908" w:rsidRPr="000179F7">
        <w:rPr>
          <w:rFonts w:ascii="Work Sans" w:hAnsi="Work Sans"/>
          <w:b/>
          <w:bCs/>
        </w:rPr>
        <w:t xml:space="preserve"> </w:t>
      </w:r>
      <w:r w:rsidR="003061F6" w:rsidRPr="00E75908">
        <w:rPr>
          <w:rFonts w:ascii="Work Sans" w:hAnsi="Work Sans"/>
        </w:rPr>
        <w:t>“</w:t>
      </w:r>
      <w:r w:rsidR="003061F6" w:rsidRPr="00E75908">
        <w:rPr>
          <w:rFonts w:ascii="Work Sans" w:hAnsi="Work Sans"/>
          <w:b/>
          <w:bCs/>
          <w:i/>
          <w:iCs/>
        </w:rPr>
        <w:t>Modificación propuesta</w:t>
      </w:r>
      <w:r w:rsidR="000179F7">
        <w:rPr>
          <w:rFonts w:ascii="Work Sans" w:hAnsi="Work Sans"/>
          <w:b/>
          <w:bCs/>
          <w:i/>
          <w:iCs/>
        </w:rPr>
        <w:t xml:space="preserve">: </w:t>
      </w:r>
    </w:p>
    <w:p w14:paraId="5B9D0AC3" w14:textId="68D36E08" w:rsidR="003061F6" w:rsidRPr="008F071A" w:rsidRDefault="003061F6" w:rsidP="00F23F13">
      <w:pPr>
        <w:pStyle w:val="Prrafodelista"/>
        <w:spacing w:after="0" w:line="240" w:lineRule="auto"/>
        <w:ind w:right="51"/>
        <w:jc w:val="both"/>
        <w:rPr>
          <w:rFonts w:ascii="Work Sans" w:hAnsi="Work Sans"/>
        </w:rPr>
      </w:pPr>
      <w:r w:rsidRPr="008F071A">
        <w:rPr>
          <w:rFonts w:ascii="Work Sans" w:hAnsi="Work Sans"/>
          <w:i/>
          <w:iCs/>
        </w:rPr>
        <w:t>Adicionalmente, de dicha revisión se identificaron diferencias de 0.04 $/kWh y $0.01 $/kWh en algunas de las tarifas publicadas en prensa y las aplicadas en la facturación</w:t>
      </w:r>
      <w:r w:rsidRPr="008F071A">
        <w:rPr>
          <w:rFonts w:ascii="Work Sans" w:hAnsi="Work Sans"/>
        </w:rPr>
        <w:t>.”</w:t>
      </w:r>
    </w:p>
    <w:p w14:paraId="294EEEB9" w14:textId="77777777" w:rsidR="003C50B5" w:rsidRPr="008F071A" w:rsidRDefault="003C50B5" w:rsidP="00F23F13">
      <w:pPr>
        <w:pStyle w:val="Prrafodelista"/>
        <w:spacing w:after="0" w:line="240" w:lineRule="auto"/>
        <w:ind w:right="51"/>
        <w:jc w:val="both"/>
        <w:rPr>
          <w:rFonts w:ascii="Work Sans" w:hAnsi="Work Sans"/>
          <w:b/>
          <w:bCs/>
          <w:u w:val="single"/>
        </w:rPr>
      </w:pPr>
    </w:p>
    <w:p w14:paraId="451EE51A" w14:textId="715208FE" w:rsidR="003C50B5" w:rsidRPr="005D15CB" w:rsidRDefault="003C50B5" w:rsidP="00F23F13">
      <w:pPr>
        <w:pStyle w:val="Prrafodelista"/>
        <w:spacing w:after="0" w:line="240" w:lineRule="auto"/>
        <w:ind w:right="51"/>
        <w:jc w:val="both"/>
        <w:rPr>
          <w:rFonts w:ascii="Work Sans" w:hAnsi="Work Sans"/>
          <w:sz w:val="24"/>
          <w:szCs w:val="24"/>
        </w:rPr>
      </w:pPr>
      <w:r w:rsidRPr="005D15CB">
        <w:rPr>
          <w:rFonts w:ascii="Work Sans" w:hAnsi="Work Sans"/>
          <w:b/>
          <w:bCs/>
          <w:sz w:val="24"/>
          <w:szCs w:val="24"/>
          <w:u w:val="single"/>
        </w:rPr>
        <w:t>Respuesta:</w:t>
      </w:r>
      <w:r w:rsidRPr="005D15CB">
        <w:rPr>
          <w:rFonts w:ascii="Work Sans" w:hAnsi="Work Sans"/>
          <w:sz w:val="24"/>
          <w:szCs w:val="24"/>
        </w:rPr>
        <w:t xml:space="preserve"> </w:t>
      </w:r>
      <w:r w:rsidR="00E70806" w:rsidRPr="005D15CB">
        <w:rPr>
          <w:rFonts w:ascii="Work Sans" w:hAnsi="Work Sans"/>
          <w:sz w:val="24"/>
          <w:szCs w:val="24"/>
        </w:rPr>
        <w:t xml:space="preserve">No </w:t>
      </w:r>
      <w:r w:rsidR="004038F7" w:rsidRPr="005D15CB">
        <w:rPr>
          <w:rFonts w:ascii="Work Sans" w:hAnsi="Work Sans"/>
          <w:sz w:val="24"/>
          <w:szCs w:val="24"/>
        </w:rPr>
        <w:t xml:space="preserve">se acoge la </w:t>
      </w:r>
      <w:r w:rsidR="00AC77F3" w:rsidRPr="005D15CB">
        <w:rPr>
          <w:rFonts w:ascii="Work Sans" w:hAnsi="Work Sans"/>
          <w:sz w:val="24"/>
          <w:szCs w:val="24"/>
        </w:rPr>
        <w:t>modificación propuesta</w:t>
      </w:r>
      <w:r w:rsidR="00E70806" w:rsidRPr="005D15CB">
        <w:rPr>
          <w:rFonts w:ascii="Work Sans" w:hAnsi="Work Sans"/>
          <w:sz w:val="24"/>
          <w:szCs w:val="24"/>
        </w:rPr>
        <w:t xml:space="preserve">, ya que la diferencia identificada durante la revisión fue calculada y expresada en pesos ($), con base en la comparación entre las tarifas publicadas por la empresa y </w:t>
      </w:r>
      <w:r w:rsidR="00E70806" w:rsidRPr="005D15CB">
        <w:rPr>
          <w:rFonts w:ascii="Work Sans" w:hAnsi="Work Sans"/>
          <w:sz w:val="24"/>
          <w:szCs w:val="24"/>
        </w:rPr>
        <w:lastRenderedPageBreak/>
        <w:t>las efectivamente aplicadas en la facturación de los usuarios. En consecuencia, se mantiene la redacción del informe preliminar.</w:t>
      </w:r>
    </w:p>
    <w:p w14:paraId="21B671CF" w14:textId="77777777" w:rsidR="003C50B5" w:rsidRPr="005D15CB" w:rsidRDefault="003C50B5" w:rsidP="00F23F13">
      <w:pPr>
        <w:pStyle w:val="Prrafodelista"/>
        <w:spacing w:after="0" w:line="240" w:lineRule="auto"/>
        <w:ind w:right="51"/>
        <w:jc w:val="both"/>
        <w:rPr>
          <w:rFonts w:ascii="Work Sans" w:hAnsi="Work Sans"/>
          <w:b/>
          <w:bCs/>
          <w:sz w:val="24"/>
          <w:szCs w:val="24"/>
          <w:u w:val="single"/>
        </w:rPr>
      </w:pPr>
    </w:p>
    <w:p w14:paraId="404C95AE" w14:textId="77777777" w:rsidR="003061F6" w:rsidRPr="005D15CB" w:rsidRDefault="003C50B5" w:rsidP="00F23F13">
      <w:pPr>
        <w:pStyle w:val="Prrafodelista"/>
        <w:numPr>
          <w:ilvl w:val="0"/>
          <w:numId w:val="2"/>
        </w:numPr>
        <w:spacing w:after="0" w:line="240" w:lineRule="auto"/>
        <w:ind w:right="51"/>
        <w:jc w:val="both"/>
        <w:rPr>
          <w:rFonts w:ascii="Work Sans" w:hAnsi="Work Sans"/>
          <w:b/>
          <w:bCs/>
          <w:sz w:val="24"/>
          <w:szCs w:val="24"/>
          <w:u w:val="single"/>
        </w:rPr>
      </w:pPr>
      <w:r w:rsidRPr="005D15CB">
        <w:rPr>
          <w:rFonts w:ascii="Work Sans" w:hAnsi="Work Sans"/>
          <w:b/>
          <w:bCs/>
          <w:sz w:val="24"/>
          <w:szCs w:val="24"/>
          <w:u w:val="single"/>
        </w:rPr>
        <w:t>Texto del informe preliminar:</w:t>
      </w:r>
      <w:r w:rsidRPr="005D15CB">
        <w:rPr>
          <w:rFonts w:ascii="Work Sans" w:hAnsi="Work Sans"/>
          <w:b/>
          <w:bCs/>
          <w:sz w:val="24"/>
          <w:szCs w:val="24"/>
        </w:rPr>
        <w:t xml:space="preserve"> </w:t>
      </w:r>
    </w:p>
    <w:p w14:paraId="6D9A5BE3" w14:textId="77777777" w:rsidR="003061F6" w:rsidRPr="005D15CB" w:rsidRDefault="003061F6" w:rsidP="00F23F13">
      <w:pPr>
        <w:pStyle w:val="Prrafodelista"/>
        <w:spacing w:after="0" w:line="240" w:lineRule="auto"/>
        <w:ind w:right="51"/>
        <w:jc w:val="both"/>
        <w:rPr>
          <w:rFonts w:ascii="Work Sans" w:hAnsi="Work Sans"/>
          <w:b/>
          <w:bCs/>
          <w:sz w:val="24"/>
          <w:szCs w:val="24"/>
          <w:u w:val="single"/>
        </w:rPr>
      </w:pPr>
    </w:p>
    <w:p w14:paraId="652398AF" w14:textId="4B6B86C7" w:rsidR="003C50B5" w:rsidRPr="005D15CB" w:rsidRDefault="003061F6" w:rsidP="00F23F13">
      <w:pPr>
        <w:pStyle w:val="Prrafodelista"/>
        <w:spacing w:after="0" w:line="240" w:lineRule="auto"/>
        <w:ind w:right="51"/>
        <w:jc w:val="both"/>
        <w:rPr>
          <w:rFonts w:ascii="Work Sans" w:hAnsi="Work Sans"/>
          <w:sz w:val="24"/>
          <w:szCs w:val="24"/>
        </w:rPr>
      </w:pPr>
      <w:r w:rsidRPr="005D15CB">
        <w:rPr>
          <w:rFonts w:ascii="Work Sans" w:hAnsi="Work Sans"/>
          <w:sz w:val="24"/>
          <w:szCs w:val="24"/>
        </w:rPr>
        <w:t>Dentro de las ZDG se evidenció una clasificación de los usuarios diferente de lo señalado en el Decreto 1073 de 2015, en la cual se establece que el área de las nuevas ZDG no podrá ser superior a un barrio y se identificaron ZDG ubicadas hasta en 5 municipios diferentes.</w:t>
      </w:r>
    </w:p>
    <w:p w14:paraId="53DCB000" w14:textId="77777777" w:rsidR="003061F6" w:rsidRPr="005D15CB" w:rsidRDefault="003061F6" w:rsidP="00F23F13">
      <w:pPr>
        <w:pStyle w:val="Prrafodelista"/>
        <w:spacing w:after="0" w:line="240" w:lineRule="auto"/>
        <w:ind w:right="51"/>
        <w:jc w:val="both"/>
        <w:rPr>
          <w:rFonts w:ascii="Work Sans" w:hAnsi="Work Sans"/>
          <w:b/>
          <w:bCs/>
          <w:sz w:val="24"/>
          <w:szCs w:val="24"/>
          <w:u w:val="single"/>
        </w:rPr>
      </w:pPr>
    </w:p>
    <w:p w14:paraId="36B71A23" w14:textId="3ADA98C9" w:rsidR="00FF756F" w:rsidRPr="005D15CB" w:rsidRDefault="003C50B5" w:rsidP="00F23F13">
      <w:pPr>
        <w:pStyle w:val="Prrafodelista"/>
        <w:spacing w:after="0" w:line="240" w:lineRule="auto"/>
        <w:ind w:right="51"/>
        <w:jc w:val="both"/>
        <w:rPr>
          <w:rFonts w:ascii="Work Sans" w:hAnsi="Work Sans"/>
          <w:b/>
          <w:bCs/>
          <w:sz w:val="24"/>
          <w:szCs w:val="24"/>
        </w:rPr>
      </w:pPr>
      <w:r w:rsidRPr="005D15CB">
        <w:rPr>
          <w:rFonts w:ascii="Work Sans" w:hAnsi="Work Sans"/>
          <w:b/>
          <w:bCs/>
          <w:sz w:val="24"/>
          <w:szCs w:val="24"/>
          <w:u w:val="single"/>
        </w:rPr>
        <w:t xml:space="preserve">Observación por parte de </w:t>
      </w:r>
      <w:r w:rsidR="008F071A" w:rsidRPr="005D15CB">
        <w:rPr>
          <w:rFonts w:ascii="Work Sans" w:hAnsi="Work Sans"/>
          <w:b/>
          <w:bCs/>
          <w:sz w:val="24"/>
          <w:szCs w:val="24"/>
          <w:u w:val="single"/>
        </w:rPr>
        <w:t>Celsia Colombia</w:t>
      </w:r>
      <w:r w:rsidRPr="005D15CB">
        <w:rPr>
          <w:rFonts w:ascii="Work Sans" w:hAnsi="Work Sans"/>
          <w:b/>
          <w:bCs/>
          <w:sz w:val="24"/>
          <w:szCs w:val="24"/>
          <w:u w:val="single"/>
        </w:rPr>
        <w:t>:</w:t>
      </w:r>
      <w:r w:rsidRPr="005D15CB">
        <w:rPr>
          <w:rFonts w:ascii="Work Sans" w:hAnsi="Work Sans"/>
          <w:b/>
          <w:bCs/>
          <w:sz w:val="24"/>
          <w:szCs w:val="24"/>
        </w:rPr>
        <w:t xml:space="preserve"> </w:t>
      </w:r>
    </w:p>
    <w:p w14:paraId="243B010F" w14:textId="77777777" w:rsidR="003061F6" w:rsidRPr="008F071A" w:rsidRDefault="003061F6" w:rsidP="00F23F13">
      <w:pPr>
        <w:pStyle w:val="Prrafodelista"/>
        <w:spacing w:after="0" w:line="240" w:lineRule="auto"/>
        <w:ind w:right="51"/>
        <w:jc w:val="both"/>
        <w:rPr>
          <w:rFonts w:ascii="Work Sans" w:hAnsi="Work Sans"/>
          <w:b/>
          <w:bCs/>
        </w:rPr>
      </w:pPr>
    </w:p>
    <w:p w14:paraId="3B712F5D" w14:textId="77777777" w:rsidR="003061F6" w:rsidRPr="008F071A" w:rsidRDefault="003061F6" w:rsidP="00F23F13">
      <w:pPr>
        <w:pStyle w:val="Prrafodelista"/>
        <w:spacing w:after="0" w:line="240" w:lineRule="auto"/>
        <w:ind w:right="51"/>
        <w:jc w:val="both"/>
        <w:rPr>
          <w:rFonts w:ascii="Work Sans" w:hAnsi="Work Sans"/>
          <w:i/>
          <w:iCs/>
        </w:rPr>
      </w:pPr>
      <w:r w:rsidRPr="008F071A">
        <w:rPr>
          <w:rFonts w:ascii="Work Sans" w:hAnsi="Work Sans"/>
        </w:rPr>
        <w:t>“</w:t>
      </w:r>
      <w:r w:rsidRPr="008F071A">
        <w:rPr>
          <w:rFonts w:ascii="Work Sans" w:hAnsi="Work Sans"/>
          <w:i/>
          <w:iCs/>
        </w:rPr>
        <w:t xml:space="preserve">Modificación propuesta: </w:t>
      </w:r>
    </w:p>
    <w:p w14:paraId="3AAB5345" w14:textId="77777777" w:rsidR="003061F6" w:rsidRPr="008F071A" w:rsidRDefault="003061F6" w:rsidP="00F23F13">
      <w:pPr>
        <w:pStyle w:val="Prrafodelista"/>
        <w:spacing w:after="0" w:line="240" w:lineRule="auto"/>
        <w:ind w:right="51"/>
        <w:jc w:val="both"/>
        <w:rPr>
          <w:rFonts w:ascii="Work Sans" w:hAnsi="Work Sans"/>
          <w:i/>
          <w:iCs/>
        </w:rPr>
      </w:pPr>
    </w:p>
    <w:p w14:paraId="1B96D903" w14:textId="77777777" w:rsidR="003061F6" w:rsidRPr="008F071A" w:rsidRDefault="003061F6" w:rsidP="00F23F13">
      <w:pPr>
        <w:pStyle w:val="Prrafodelista"/>
        <w:spacing w:after="0" w:line="240" w:lineRule="auto"/>
        <w:ind w:right="51"/>
        <w:jc w:val="both"/>
        <w:rPr>
          <w:rFonts w:ascii="Work Sans" w:hAnsi="Work Sans"/>
          <w:i/>
          <w:iCs/>
        </w:rPr>
      </w:pPr>
      <w:r w:rsidRPr="008F071A">
        <w:rPr>
          <w:rFonts w:ascii="Work Sans" w:hAnsi="Work Sans"/>
          <w:i/>
          <w:iCs/>
        </w:rPr>
        <w:t>Se identificaron ZDG ubicadas hasta en 5 municipios diferentes.</w:t>
      </w:r>
    </w:p>
    <w:p w14:paraId="54DEB10F" w14:textId="77777777" w:rsidR="003061F6" w:rsidRPr="008F071A" w:rsidRDefault="003061F6" w:rsidP="00F23F13">
      <w:pPr>
        <w:pStyle w:val="Prrafodelista"/>
        <w:spacing w:after="0" w:line="240" w:lineRule="auto"/>
        <w:ind w:right="51"/>
        <w:jc w:val="both"/>
        <w:rPr>
          <w:rFonts w:ascii="Work Sans" w:hAnsi="Work Sans"/>
          <w:i/>
          <w:iCs/>
        </w:rPr>
      </w:pPr>
    </w:p>
    <w:p w14:paraId="067AA3BB" w14:textId="77777777" w:rsidR="003061F6" w:rsidRPr="008F071A" w:rsidRDefault="003061F6" w:rsidP="00F23F13">
      <w:pPr>
        <w:pStyle w:val="Prrafodelista"/>
        <w:spacing w:after="0" w:line="240" w:lineRule="auto"/>
        <w:ind w:right="51"/>
        <w:jc w:val="both"/>
        <w:rPr>
          <w:rFonts w:ascii="Work Sans" w:hAnsi="Work Sans"/>
          <w:b/>
          <w:bCs/>
          <w:i/>
          <w:iCs/>
        </w:rPr>
      </w:pPr>
      <w:r w:rsidRPr="008F071A">
        <w:rPr>
          <w:rFonts w:ascii="Work Sans" w:hAnsi="Work Sans"/>
          <w:b/>
          <w:bCs/>
          <w:i/>
          <w:iCs/>
        </w:rPr>
        <w:t>Justificación</w:t>
      </w:r>
    </w:p>
    <w:p w14:paraId="405DF092" w14:textId="77777777" w:rsidR="003061F6" w:rsidRPr="008F071A" w:rsidRDefault="003061F6" w:rsidP="00F23F13">
      <w:pPr>
        <w:pStyle w:val="Prrafodelista"/>
        <w:spacing w:after="0" w:line="240" w:lineRule="auto"/>
        <w:ind w:right="51"/>
        <w:jc w:val="both"/>
        <w:rPr>
          <w:rFonts w:ascii="Work Sans" w:hAnsi="Work Sans"/>
          <w:i/>
          <w:iCs/>
        </w:rPr>
      </w:pPr>
    </w:p>
    <w:p w14:paraId="6CE2377E" w14:textId="29E7E58C" w:rsidR="003061F6" w:rsidRPr="008F071A" w:rsidRDefault="003061F6" w:rsidP="00F23F13">
      <w:pPr>
        <w:pStyle w:val="Prrafodelista"/>
        <w:spacing w:after="0" w:line="240" w:lineRule="auto"/>
        <w:ind w:right="51"/>
        <w:jc w:val="both"/>
        <w:rPr>
          <w:rFonts w:ascii="Work Sans" w:hAnsi="Work Sans"/>
          <w:i/>
          <w:iCs/>
        </w:rPr>
      </w:pPr>
      <w:r w:rsidRPr="008F071A">
        <w:rPr>
          <w:rFonts w:ascii="Work Sans" w:hAnsi="Work Sans"/>
          <w:i/>
          <w:iCs/>
        </w:rPr>
        <w:t>En el punto 6 de la página 26 se solicita justificación sobre este asunto, antes de indicar un incumplimiento del decreto primero evaluar lo que presente Celsia en respuesta a este punto 6.</w:t>
      </w:r>
      <w:r w:rsidRPr="008F071A">
        <w:rPr>
          <w:rFonts w:ascii="Work Sans" w:hAnsi="Work Sans"/>
        </w:rPr>
        <w:t>”</w:t>
      </w:r>
    </w:p>
    <w:p w14:paraId="1A5AA863" w14:textId="77777777" w:rsidR="00FF756F" w:rsidRPr="008F071A" w:rsidRDefault="00FF756F" w:rsidP="00F23F13">
      <w:pPr>
        <w:pStyle w:val="Prrafodelista"/>
        <w:spacing w:after="0" w:line="240" w:lineRule="auto"/>
        <w:ind w:right="51"/>
        <w:jc w:val="both"/>
        <w:rPr>
          <w:rFonts w:ascii="Work Sans" w:hAnsi="Work Sans"/>
        </w:rPr>
      </w:pPr>
    </w:p>
    <w:p w14:paraId="18959F3C" w14:textId="5BEC8BE2" w:rsidR="00FF756F" w:rsidRPr="005D15CB" w:rsidRDefault="3ADD8D35" w:rsidP="3EF43268">
      <w:pPr>
        <w:pStyle w:val="Prrafodelista"/>
        <w:spacing w:after="0" w:line="240" w:lineRule="auto"/>
        <w:ind w:right="51"/>
        <w:jc w:val="both"/>
        <w:rPr>
          <w:rFonts w:eastAsiaTheme="minorEastAsia"/>
          <w:color w:val="000000" w:themeColor="text1"/>
          <w:sz w:val="24"/>
          <w:szCs w:val="24"/>
        </w:rPr>
      </w:pPr>
      <w:r w:rsidRPr="005D15CB">
        <w:rPr>
          <w:rFonts w:ascii="Work Sans" w:hAnsi="Work Sans"/>
          <w:b/>
          <w:bCs/>
          <w:color w:val="000000" w:themeColor="text1"/>
          <w:sz w:val="24"/>
          <w:szCs w:val="24"/>
          <w:u w:val="single"/>
        </w:rPr>
        <w:t>Respuesta:</w:t>
      </w:r>
      <w:r w:rsidRPr="005D15CB">
        <w:rPr>
          <w:rFonts w:ascii="Work Sans" w:hAnsi="Work Sans"/>
          <w:color w:val="000000" w:themeColor="text1"/>
          <w:sz w:val="24"/>
          <w:szCs w:val="24"/>
        </w:rPr>
        <w:t xml:space="preserve"> </w:t>
      </w:r>
      <w:r w:rsidR="43738B41" w:rsidRPr="005D15CB">
        <w:rPr>
          <w:rFonts w:ascii="Work Sans" w:hAnsi="Work Sans"/>
          <w:color w:val="000000" w:themeColor="text1"/>
          <w:sz w:val="24"/>
          <w:szCs w:val="24"/>
        </w:rPr>
        <w:t xml:space="preserve"> </w:t>
      </w:r>
      <w:r w:rsidR="43738B41" w:rsidRPr="00ED5EA0">
        <w:rPr>
          <w:rFonts w:ascii="Work Sans" w:hAnsi="Work Sans"/>
          <w:color w:val="000000" w:themeColor="text1"/>
          <w:sz w:val="24"/>
          <w:szCs w:val="24"/>
        </w:rPr>
        <w:t xml:space="preserve">No se acoge la </w:t>
      </w:r>
      <w:r w:rsidR="3EB2AF61" w:rsidRPr="00ED5EA0">
        <w:rPr>
          <w:rFonts w:ascii="Work Sans" w:hAnsi="Work Sans"/>
          <w:color w:val="000000" w:themeColor="text1"/>
          <w:sz w:val="24"/>
          <w:szCs w:val="24"/>
        </w:rPr>
        <w:t xml:space="preserve">modificación </w:t>
      </w:r>
      <w:r w:rsidR="43738B41" w:rsidRPr="00ED5EA0">
        <w:rPr>
          <w:rFonts w:ascii="Work Sans" w:hAnsi="Work Sans"/>
          <w:color w:val="000000" w:themeColor="text1"/>
          <w:sz w:val="24"/>
          <w:szCs w:val="24"/>
        </w:rPr>
        <w:t xml:space="preserve">propuesta </w:t>
      </w:r>
      <w:r w:rsidR="0797D45B" w:rsidRPr="00ED5EA0">
        <w:rPr>
          <w:rFonts w:ascii="Work Sans" w:hAnsi="Work Sans"/>
          <w:color w:val="000000" w:themeColor="text1"/>
          <w:sz w:val="24"/>
          <w:szCs w:val="24"/>
        </w:rPr>
        <w:t xml:space="preserve">por </w:t>
      </w:r>
      <w:r w:rsidR="43738B41" w:rsidRPr="00ED5EA0">
        <w:rPr>
          <w:rFonts w:ascii="Work Sans" w:hAnsi="Work Sans"/>
          <w:color w:val="000000" w:themeColor="text1"/>
          <w:sz w:val="24"/>
          <w:szCs w:val="24"/>
        </w:rPr>
        <w:t xml:space="preserve">Celsia, </w:t>
      </w:r>
      <w:r w:rsidR="00D03E8C">
        <w:rPr>
          <w:rFonts w:ascii="Work Sans" w:hAnsi="Work Sans"/>
          <w:color w:val="000000" w:themeColor="text1"/>
          <w:sz w:val="24"/>
          <w:szCs w:val="24"/>
        </w:rPr>
        <w:t>t</w:t>
      </w:r>
      <w:r w:rsidR="340CCE81" w:rsidRPr="00ED5EA0">
        <w:rPr>
          <w:rFonts w:ascii="Work Sans" w:hAnsi="Work Sans"/>
          <w:color w:val="000000" w:themeColor="text1"/>
          <w:sz w:val="24"/>
          <w:szCs w:val="24"/>
        </w:rPr>
        <w:t>oda vez</w:t>
      </w:r>
      <w:r w:rsidR="43738B41" w:rsidRPr="00ED5EA0">
        <w:rPr>
          <w:rFonts w:ascii="Work Sans" w:hAnsi="Work Sans"/>
          <w:color w:val="000000" w:themeColor="text1"/>
          <w:sz w:val="24"/>
          <w:szCs w:val="24"/>
        </w:rPr>
        <w:t xml:space="preserve"> que </w:t>
      </w:r>
      <w:r w:rsidR="295A6D42" w:rsidRPr="00ED5EA0">
        <w:rPr>
          <w:rFonts w:ascii="Work Sans" w:hAnsi="Work Sans"/>
          <w:color w:val="000000" w:themeColor="text1"/>
          <w:sz w:val="24"/>
          <w:szCs w:val="24"/>
        </w:rPr>
        <w:t>el Decreto 1073 de 2015</w:t>
      </w:r>
      <w:r w:rsidR="07DE2CBA" w:rsidRPr="00ED5EA0">
        <w:rPr>
          <w:rFonts w:ascii="Work Sans" w:hAnsi="Work Sans"/>
          <w:color w:val="000000" w:themeColor="text1"/>
          <w:sz w:val="24"/>
          <w:szCs w:val="24"/>
        </w:rPr>
        <w:t xml:space="preserve"> establece de manera expresa,</w:t>
      </w:r>
      <w:r w:rsidR="295A6D42" w:rsidRPr="00ED5EA0">
        <w:rPr>
          <w:rFonts w:ascii="Work Sans" w:hAnsi="Work Sans"/>
          <w:color w:val="000000" w:themeColor="text1"/>
          <w:sz w:val="24"/>
          <w:szCs w:val="24"/>
        </w:rPr>
        <w:t xml:space="preserve"> en su artículo </w:t>
      </w:r>
      <w:r w:rsidR="18EAC54C" w:rsidRPr="00ED5EA0">
        <w:rPr>
          <w:rFonts w:ascii="Work Sans" w:eastAsiaTheme="minorEastAsia" w:hAnsi="Work Sans"/>
          <w:color w:val="000000" w:themeColor="text1"/>
          <w:sz w:val="24"/>
          <w:szCs w:val="24"/>
        </w:rPr>
        <w:t xml:space="preserve">2.2.3.1.2. </w:t>
      </w:r>
      <w:r w:rsidR="2F98C87D" w:rsidRPr="00ED5EA0">
        <w:rPr>
          <w:rFonts w:ascii="Work Sans" w:eastAsiaTheme="minorEastAsia" w:hAnsi="Work Sans"/>
          <w:color w:val="000000" w:themeColor="text1"/>
          <w:sz w:val="24"/>
          <w:szCs w:val="24"/>
        </w:rPr>
        <w:t>“</w:t>
      </w:r>
      <w:r w:rsidR="18EAC54C" w:rsidRPr="00ED5EA0">
        <w:rPr>
          <w:rFonts w:ascii="Work Sans" w:eastAsiaTheme="minorEastAsia" w:hAnsi="Work Sans"/>
          <w:color w:val="000000" w:themeColor="text1"/>
          <w:sz w:val="24"/>
          <w:szCs w:val="24"/>
        </w:rPr>
        <w:t>Definiciones</w:t>
      </w:r>
      <w:r w:rsidR="77DFB621" w:rsidRPr="00ED5EA0">
        <w:rPr>
          <w:rFonts w:ascii="Work Sans" w:eastAsiaTheme="minorEastAsia" w:hAnsi="Work Sans"/>
          <w:color w:val="000000" w:themeColor="text1"/>
          <w:sz w:val="24"/>
          <w:szCs w:val="24"/>
        </w:rPr>
        <w:t>”</w:t>
      </w:r>
      <w:r w:rsidR="18EAC54C" w:rsidRPr="00ED5EA0">
        <w:rPr>
          <w:rFonts w:ascii="Work Sans" w:eastAsiaTheme="minorEastAsia" w:hAnsi="Work Sans"/>
          <w:color w:val="000000" w:themeColor="text1"/>
          <w:sz w:val="24"/>
          <w:szCs w:val="24"/>
        </w:rPr>
        <w:t>, para el caso de las Zonas de Difícil Gestión:</w:t>
      </w:r>
    </w:p>
    <w:p w14:paraId="0D10D999" w14:textId="26EC59DA" w:rsidR="3EF43268" w:rsidRDefault="3EF43268" w:rsidP="3EF43268">
      <w:pPr>
        <w:pStyle w:val="Prrafodelista"/>
        <w:spacing w:after="0" w:line="240" w:lineRule="auto"/>
        <w:ind w:right="51"/>
        <w:jc w:val="both"/>
        <w:rPr>
          <w:rFonts w:eastAsiaTheme="minorEastAsia"/>
          <w:color w:val="000000" w:themeColor="text1"/>
        </w:rPr>
      </w:pPr>
    </w:p>
    <w:p w14:paraId="77CA13B0" w14:textId="35928AD5" w:rsidR="18EAC54C" w:rsidRPr="005D15CB" w:rsidRDefault="18EAC54C" w:rsidP="3EF43268">
      <w:pPr>
        <w:pStyle w:val="Prrafodelista"/>
        <w:spacing w:after="0" w:line="240" w:lineRule="auto"/>
        <w:ind w:left="1416" w:right="51"/>
        <w:jc w:val="both"/>
        <w:rPr>
          <w:rFonts w:ascii="Work Sans" w:eastAsiaTheme="minorEastAsia" w:hAnsi="Work Sans"/>
          <w:i/>
          <w:iCs/>
          <w:color w:val="000000" w:themeColor="text1"/>
        </w:rPr>
      </w:pPr>
      <w:r w:rsidRPr="005D15CB">
        <w:rPr>
          <w:rFonts w:ascii="Work Sans" w:eastAsiaTheme="minorEastAsia" w:hAnsi="Work Sans"/>
          <w:i/>
          <w:iCs/>
          <w:color w:val="000000" w:themeColor="text1"/>
        </w:rPr>
        <w:t>“(...)</w:t>
      </w:r>
    </w:p>
    <w:p w14:paraId="7A7F3A2C" w14:textId="30580AE0" w:rsidR="18EAC54C" w:rsidRPr="005D15CB" w:rsidRDefault="18EAC54C" w:rsidP="3EF43268">
      <w:pPr>
        <w:pStyle w:val="Prrafodelista"/>
        <w:spacing w:after="0" w:line="240" w:lineRule="auto"/>
        <w:ind w:left="1416" w:right="51"/>
        <w:jc w:val="both"/>
        <w:rPr>
          <w:rFonts w:ascii="Work Sans" w:hAnsi="Work Sans"/>
        </w:rPr>
      </w:pPr>
      <w:r w:rsidRPr="005D15CB">
        <w:rPr>
          <w:rFonts w:ascii="Work Sans" w:eastAsiaTheme="minorEastAsia" w:hAnsi="Work Sans"/>
          <w:i/>
          <w:iCs/>
          <w:color w:val="000000" w:themeColor="text1"/>
        </w:rPr>
        <w:t>Para el registro y certificación de nuevas Áreas de Difícil Gestión el conjunto de usuarios deberá corresponder como máximo a la delimitación geográfica de un barrio.”</w:t>
      </w:r>
    </w:p>
    <w:p w14:paraId="71A307DB" w14:textId="22603C06" w:rsidR="3EF43268" w:rsidRDefault="3EF43268" w:rsidP="3EF43268">
      <w:pPr>
        <w:pStyle w:val="Prrafodelista"/>
        <w:spacing w:after="0" w:line="240" w:lineRule="auto"/>
        <w:ind w:left="1416" w:right="51"/>
        <w:jc w:val="both"/>
        <w:rPr>
          <w:rFonts w:eastAsiaTheme="minorEastAsia"/>
          <w:i/>
          <w:iCs/>
          <w:color w:val="000000" w:themeColor="text1"/>
        </w:rPr>
      </w:pPr>
    </w:p>
    <w:p w14:paraId="5DB016D8" w14:textId="6ABDE5CB" w:rsidR="40F78945" w:rsidRPr="005D15CB" w:rsidRDefault="40F78945" w:rsidP="3EF43268">
      <w:pPr>
        <w:spacing w:after="0" w:line="240" w:lineRule="auto"/>
        <w:ind w:left="720" w:right="51"/>
        <w:jc w:val="both"/>
        <w:rPr>
          <w:sz w:val="24"/>
          <w:szCs w:val="24"/>
        </w:rPr>
      </w:pPr>
      <w:r w:rsidRPr="005D15CB">
        <w:rPr>
          <w:rFonts w:ascii="Work Sans" w:eastAsia="Work Sans" w:hAnsi="Work Sans" w:cs="Work Sans"/>
          <w:sz w:val="24"/>
          <w:szCs w:val="24"/>
        </w:rPr>
        <w:t>En consecuencia, la conformación de ZDG que comprenden usuarios ubicados en hasta cinco (5) municipios excede el ámbito territorial máximo previsto por la normativa vigente y, por tanto, resulta incompatible con las disposiciones regulatorias aplicables.</w:t>
      </w:r>
    </w:p>
    <w:p w14:paraId="16C43B1B" w14:textId="674F989D" w:rsidR="3EF43268" w:rsidRPr="005D15CB" w:rsidRDefault="3EF43268" w:rsidP="3EF43268">
      <w:pPr>
        <w:spacing w:after="0" w:line="240" w:lineRule="auto"/>
        <w:ind w:left="720" w:right="51"/>
        <w:jc w:val="both"/>
        <w:rPr>
          <w:rFonts w:eastAsiaTheme="minorEastAsia"/>
          <w:color w:val="000000" w:themeColor="text1"/>
          <w:sz w:val="24"/>
          <w:szCs w:val="24"/>
        </w:rPr>
      </w:pPr>
    </w:p>
    <w:p w14:paraId="5D1E44A2" w14:textId="7736A8DD" w:rsidR="40F78945" w:rsidRPr="005D15CB" w:rsidRDefault="40F78945" w:rsidP="3EF43268">
      <w:pPr>
        <w:spacing w:after="0" w:line="240" w:lineRule="auto"/>
        <w:ind w:left="720" w:right="51"/>
        <w:jc w:val="both"/>
        <w:rPr>
          <w:sz w:val="24"/>
          <w:szCs w:val="24"/>
        </w:rPr>
      </w:pPr>
      <w:r w:rsidRPr="005D15CB">
        <w:rPr>
          <w:rFonts w:ascii="Work Sans" w:eastAsia="Work Sans" w:hAnsi="Work Sans" w:cs="Work Sans"/>
          <w:sz w:val="24"/>
          <w:szCs w:val="24"/>
        </w:rPr>
        <w:t xml:space="preserve">Adicionalmente, si bien se solicitó información que permitiera conocer las razones y antecedentes que dieron lugar a la organización de ZDG con una cobertura superior a la delimitación geográfica de un barrio, dicha </w:t>
      </w:r>
      <w:r w:rsidRPr="005D15CB">
        <w:rPr>
          <w:rFonts w:ascii="Work Sans" w:eastAsia="Work Sans" w:hAnsi="Work Sans" w:cs="Work Sans"/>
          <w:sz w:val="24"/>
          <w:szCs w:val="24"/>
        </w:rPr>
        <w:lastRenderedPageBreak/>
        <w:t>solicitud tuvo un propósito exclusivamente informativo y de análisis. En ningún caso puede interpretarse como una validación de dicha situación ni desvirtúa el eventual incumplimiento de las disposiciones normativas vigentes.</w:t>
      </w:r>
    </w:p>
    <w:p w14:paraId="584EF7FF" w14:textId="0DF4F952" w:rsidR="3EF43268" w:rsidRPr="005D15CB" w:rsidRDefault="3EF43268" w:rsidP="005D15CB">
      <w:pPr>
        <w:spacing w:after="0" w:line="240" w:lineRule="auto"/>
        <w:ind w:right="51"/>
        <w:jc w:val="both"/>
        <w:rPr>
          <w:rFonts w:ascii="Work Sans" w:hAnsi="Work Sans"/>
          <w:b/>
          <w:bCs/>
          <w:sz w:val="24"/>
          <w:szCs w:val="24"/>
          <w:u w:val="single"/>
        </w:rPr>
      </w:pPr>
    </w:p>
    <w:p w14:paraId="763A4B94" w14:textId="60A0111A" w:rsidR="00FF756F" w:rsidRPr="005D15CB" w:rsidRDefault="00FF756F" w:rsidP="00F23F13">
      <w:pPr>
        <w:pStyle w:val="Prrafodelista"/>
        <w:numPr>
          <w:ilvl w:val="0"/>
          <w:numId w:val="2"/>
        </w:numPr>
        <w:spacing w:after="0" w:line="240" w:lineRule="auto"/>
        <w:ind w:right="51"/>
        <w:jc w:val="both"/>
        <w:rPr>
          <w:rFonts w:ascii="Work Sans" w:hAnsi="Work Sans"/>
          <w:sz w:val="24"/>
          <w:szCs w:val="24"/>
        </w:rPr>
      </w:pPr>
      <w:r w:rsidRPr="005D15CB">
        <w:rPr>
          <w:rFonts w:ascii="Work Sans" w:hAnsi="Work Sans"/>
          <w:b/>
          <w:bCs/>
          <w:sz w:val="24"/>
          <w:szCs w:val="24"/>
          <w:u w:val="single"/>
        </w:rPr>
        <w:t>Texto del informe preliminar:</w:t>
      </w:r>
      <w:r w:rsidRPr="005D15CB">
        <w:rPr>
          <w:rFonts w:ascii="Work Sans" w:hAnsi="Work Sans"/>
          <w:b/>
          <w:bCs/>
          <w:sz w:val="24"/>
          <w:szCs w:val="24"/>
        </w:rPr>
        <w:t xml:space="preserve"> </w:t>
      </w:r>
      <w:r w:rsidR="003061F6" w:rsidRPr="005D15CB">
        <w:rPr>
          <w:rFonts w:ascii="Work Sans" w:hAnsi="Work Sans"/>
          <w:sz w:val="24"/>
          <w:szCs w:val="24"/>
        </w:rPr>
        <w:t xml:space="preserve">Se evidencia que en algunas facturas se incluyen los campos “Macro </w:t>
      </w:r>
      <w:proofErr w:type="spellStart"/>
      <w:r w:rsidR="003061F6" w:rsidRPr="005D15CB">
        <w:rPr>
          <w:rFonts w:ascii="Work Sans" w:hAnsi="Work Sans"/>
          <w:sz w:val="24"/>
          <w:szCs w:val="24"/>
        </w:rPr>
        <w:t>Ze</w:t>
      </w:r>
      <w:proofErr w:type="spellEnd"/>
      <w:r w:rsidR="003061F6" w:rsidRPr="005D15CB">
        <w:rPr>
          <w:rFonts w:ascii="Work Sans" w:hAnsi="Work Sans"/>
          <w:sz w:val="24"/>
          <w:szCs w:val="24"/>
        </w:rPr>
        <w:t xml:space="preserve">” y “Diferencia </w:t>
      </w:r>
      <w:proofErr w:type="spellStart"/>
      <w:r w:rsidR="003061F6" w:rsidRPr="005D15CB">
        <w:rPr>
          <w:rFonts w:ascii="Work Sans" w:hAnsi="Work Sans"/>
          <w:sz w:val="24"/>
          <w:szCs w:val="24"/>
        </w:rPr>
        <w:t>Ze</w:t>
      </w:r>
      <w:proofErr w:type="spellEnd"/>
      <w:r w:rsidR="003061F6" w:rsidRPr="005D15CB">
        <w:rPr>
          <w:rFonts w:ascii="Work Sans" w:hAnsi="Work Sans"/>
          <w:sz w:val="24"/>
          <w:szCs w:val="24"/>
        </w:rPr>
        <w:t xml:space="preserve">”, a las cuales no se le aplica el beneficio FOES, no obstante, si se encuentran incluidas dentro del reporte de subsidios del FSSRI, aplicando subsidios al concepto de pérdidas de energía. En este sentido se deberá presentar un informe detallado, indicando los valores solicitados del FSSRI por el concepto de “Diferencia </w:t>
      </w:r>
      <w:proofErr w:type="spellStart"/>
      <w:r w:rsidR="003061F6" w:rsidRPr="005D15CB">
        <w:rPr>
          <w:rFonts w:ascii="Work Sans" w:hAnsi="Work Sans"/>
          <w:sz w:val="24"/>
          <w:szCs w:val="24"/>
        </w:rPr>
        <w:t>Ze</w:t>
      </w:r>
      <w:proofErr w:type="spellEnd"/>
      <w:r w:rsidR="003061F6" w:rsidRPr="005D15CB">
        <w:rPr>
          <w:rFonts w:ascii="Work Sans" w:hAnsi="Work Sans"/>
          <w:sz w:val="24"/>
          <w:szCs w:val="24"/>
        </w:rPr>
        <w:t>” a todos los usuarios ubicados en las áreas especiales que cuentan con suscriptor comunitario para el periodo de evaluación de la visita, es decir entre el año 2021 hasta el primer trimestre de 2026. Dicho informe deberá ser remitido dentro de los 30 días hábiles a partir de la recepción del informe final.</w:t>
      </w:r>
    </w:p>
    <w:p w14:paraId="36AFA82D" w14:textId="1FAD5F6B" w:rsidR="008E268B" w:rsidRPr="008F071A" w:rsidRDefault="00FF756F" w:rsidP="00F23F13">
      <w:pPr>
        <w:pStyle w:val="NormalWeb"/>
        <w:suppressAutoHyphens/>
        <w:ind w:left="708"/>
        <w:jc w:val="both"/>
        <w:rPr>
          <w:rFonts w:ascii="Work Sans" w:hAnsi="Work Sans"/>
          <w:i/>
          <w:iCs/>
          <w:sz w:val="22"/>
          <w:szCs w:val="22"/>
        </w:rPr>
      </w:pPr>
      <w:r w:rsidRPr="005D15CB">
        <w:rPr>
          <w:rFonts w:ascii="Work Sans" w:hAnsi="Work Sans"/>
          <w:b/>
          <w:bCs/>
          <w:u w:val="single"/>
        </w:rPr>
        <w:t xml:space="preserve">Observación por parte de </w:t>
      </w:r>
      <w:r w:rsidR="008F071A" w:rsidRPr="005D15CB">
        <w:rPr>
          <w:rFonts w:ascii="Work Sans" w:hAnsi="Work Sans"/>
          <w:b/>
          <w:bCs/>
          <w:u w:val="single"/>
        </w:rPr>
        <w:t>Celsia Colombia</w:t>
      </w:r>
      <w:r w:rsidRPr="005D15CB">
        <w:rPr>
          <w:rFonts w:ascii="Work Sans" w:hAnsi="Work Sans"/>
          <w:b/>
          <w:bCs/>
          <w:u w:val="single"/>
        </w:rPr>
        <w:t>:</w:t>
      </w:r>
      <w:r w:rsidRPr="008F071A">
        <w:rPr>
          <w:rFonts w:ascii="Work Sans" w:hAnsi="Work Sans"/>
          <w:sz w:val="22"/>
          <w:szCs w:val="22"/>
        </w:rPr>
        <w:t xml:space="preserve"> </w:t>
      </w:r>
      <w:r w:rsidR="008E268B" w:rsidRPr="008F071A">
        <w:rPr>
          <w:rFonts w:ascii="Work Sans" w:hAnsi="Work Sans"/>
          <w:sz w:val="22"/>
          <w:szCs w:val="22"/>
        </w:rPr>
        <w:t>“</w:t>
      </w:r>
      <w:r w:rsidR="008E268B" w:rsidRPr="008F071A">
        <w:rPr>
          <w:rFonts w:ascii="Work Sans" w:hAnsi="Work Sans"/>
          <w:b/>
          <w:bCs/>
          <w:i/>
          <w:iCs/>
          <w:sz w:val="22"/>
          <w:szCs w:val="22"/>
        </w:rPr>
        <w:t>Modificación propuesta:</w:t>
      </w:r>
    </w:p>
    <w:p w14:paraId="55BEB312" w14:textId="77777777" w:rsidR="008E268B" w:rsidRPr="008F071A" w:rsidRDefault="008E268B" w:rsidP="00F23F13">
      <w:pPr>
        <w:pStyle w:val="NormalWeb"/>
        <w:suppressAutoHyphens/>
        <w:ind w:left="708"/>
        <w:jc w:val="both"/>
        <w:rPr>
          <w:rFonts w:ascii="Work Sans" w:hAnsi="Work Sans"/>
          <w:i/>
          <w:iCs/>
          <w:sz w:val="22"/>
          <w:szCs w:val="22"/>
        </w:rPr>
      </w:pPr>
      <w:r w:rsidRPr="008F071A">
        <w:rPr>
          <w:rFonts w:ascii="Work Sans" w:hAnsi="Work Sans"/>
          <w:i/>
          <w:iCs/>
          <w:sz w:val="22"/>
          <w:szCs w:val="22"/>
        </w:rPr>
        <w:t xml:space="preserve">7. Se evidencia que en algunas facturas se incluyen los campos “Macro </w:t>
      </w:r>
      <w:proofErr w:type="spellStart"/>
      <w:r w:rsidRPr="008F071A">
        <w:rPr>
          <w:rFonts w:ascii="Work Sans" w:hAnsi="Work Sans"/>
          <w:i/>
          <w:iCs/>
          <w:sz w:val="22"/>
          <w:szCs w:val="22"/>
        </w:rPr>
        <w:t>Ze</w:t>
      </w:r>
      <w:proofErr w:type="spellEnd"/>
      <w:r w:rsidRPr="008F071A">
        <w:rPr>
          <w:rFonts w:ascii="Work Sans" w:hAnsi="Work Sans"/>
          <w:i/>
          <w:iCs/>
          <w:sz w:val="22"/>
          <w:szCs w:val="22"/>
        </w:rPr>
        <w:t xml:space="preserve">” y “Diferencia </w:t>
      </w:r>
      <w:proofErr w:type="spellStart"/>
      <w:r w:rsidRPr="008F071A">
        <w:rPr>
          <w:rFonts w:ascii="Work Sans" w:hAnsi="Work Sans"/>
          <w:i/>
          <w:iCs/>
          <w:sz w:val="22"/>
          <w:szCs w:val="22"/>
        </w:rPr>
        <w:t>Ze</w:t>
      </w:r>
      <w:proofErr w:type="spellEnd"/>
      <w:r w:rsidRPr="008F071A">
        <w:rPr>
          <w:rFonts w:ascii="Work Sans" w:hAnsi="Work Sans"/>
          <w:i/>
          <w:iCs/>
          <w:sz w:val="22"/>
          <w:szCs w:val="22"/>
        </w:rPr>
        <w:t xml:space="preserve">”, a las cuales no se le aplica el beneficio FOES, no obstante, si se encuentran incluidas dentro del reporte de subsidios del FSSRI, aplicando subsidios al concepto de “Diferencia </w:t>
      </w:r>
      <w:proofErr w:type="spellStart"/>
      <w:r w:rsidRPr="008F071A">
        <w:rPr>
          <w:rFonts w:ascii="Work Sans" w:hAnsi="Work Sans"/>
          <w:i/>
          <w:iCs/>
          <w:sz w:val="22"/>
          <w:szCs w:val="22"/>
        </w:rPr>
        <w:t>Ze</w:t>
      </w:r>
      <w:proofErr w:type="spellEnd"/>
      <w:r w:rsidRPr="008F071A">
        <w:rPr>
          <w:rFonts w:ascii="Work Sans" w:hAnsi="Work Sans"/>
          <w:i/>
          <w:iCs/>
          <w:sz w:val="22"/>
          <w:szCs w:val="22"/>
        </w:rPr>
        <w:t xml:space="preserve">” que corresponde a la diferencia entre la medida comunitaria y medida individual, concepto conocido como “Consumo Distribuido Comunitario (CDC)”. En este sentido se deberá presentar un informe detallado, indicando los valores solicitados del FSSRI por el concepto de “Diferencia </w:t>
      </w:r>
      <w:proofErr w:type="spellStart"/>
      <w:r w:rsidRPr="008F071A">
        <w:rPr>
          <w:rFonts w:ascii="Work Sans" w:hAnsi="Work Sans"/>
          <w:i/>
          <w:iCs/>
          <w:sz w:val="22"/>
          <w:szCs w:val="22"/>
        </w:rPr>
        <w:t>Ze</w:t>
      </w:r>
      <w:proofErr w:type="spellEnd"/>
      <w:r w:rsidRPr="008F071A">
        <w:rPr>
          <w:rFonts w:ascii="Work Sans" w:hAnsi="Work Sans"/>
          <w:i/>
          <w:iCs/>
          <w:sz w:val="22"/>
          <w:szCs w:val="22"/>
        </w:rPr>
        <w:t xml:space="preserve">” a todos los usuarios ubicados en las áreas especiales que cuentan con suscriptor comunitario para el periodo de evaluación de la visita, es decir entre el año 2021 hasta el primer trimestre de 2026. Dicho informe deberá ser remitido dentro de los 30 días hábiles a partir de la recepción del informe final. </w:t>
      </w:r>
    </w:p>
    <w:p w14:paraId="0497EE2A" w14:textId="77777777" w:rsidR="008E268B" w:rsidRPr="008F071A" w:rsidRDefault="008E268B" w:rsidP="00F23F13">
      <w:pPr>
        <w:pStyle w:val="NormalWeb"/>
        <w:suppressAutoHyphens/>
        <w:ind w:left="708"/>
        <w:jc w:val="both"/>
        <w:rPr>
          <w:rFonts w:ascii="Work Sans" w:hAnsi="Work Sans"/>
          <w:b/>
          <w:bCs/>
          <w:i/>
          <w:iCs/>
          <w:sz w:val="22"/>
          <w:szCs w:val="22"/>
        </w:rPr>
      </w:pPr>
      <w:r w:rsidRPr="008F071A">
        <w:rPr>
          <w:rFonts w:ascii="Work Sans" w:hAnsi="Work Sans"/>
          <w:b/>
          <w:bCs/>
          <w:i/>
          <w:iCs/>
          <w:sz w:val="22"/>
          <w:szCs w:val="22"/>
        </w:rPr>
        <w:t>Justificación</w:t>
      </w:r>
    </w:p>
    <w:p w14:paraId="5B957E3F" w14:textId="41D2666A" w:rsidR="008E268B" w:rsidRPr="008F071A" w:rsidRDefault="008E268B" w:rsidP="00F23F13">
      <w:pPr>
        <w:pStyle w:val="NormalWeb"/>
        <w:suppressAutoHyphens/>
        <w:ind w:left="708"/>
        <w:jc w:val="both"/>
        <w:rPr>
          <w:rFonts w:ascii="Work Sans" w:hAnsi="Work Sans"/>
          <w:i/>
          <w:iCs/>
          <w:sz w:val="22"/>
          <w:szCs w:val="22"/>
        </w:rPr>
      </w:pPr>
      <w:r w:rsidRPr="008F071A">
        <w:rPr>
          <w:rFonts w:ascii="Work Sans" w:hAnsi="Work Sans"/>
          <w:i/>
          <w:iCs/>
          <w:sz w:val="22"/>
          <w:szCs w:val="22"/>
        </w:rPr>
        <w:t xml:space="preserve">El concepto de pérdidas se refiere a la diferencia entre la demanda vs la energía facturada, este no es el caso para el concepto “Diferencia </w:t>
      </w:r>
      <w:proofErr w:type="spellStart"/>
      <w:r w:rsidRPr="008F071A">
        <w:rPr>
          <w:rFonts w:ascii="Work Sans" w:hAnsi="Work Sans"/>
          <w:i/>
          <w:iCs/>
          <w:sz w:val="22"/>
          <w:szCs w:val="22"/>
        </w:rPr>
        <w:t>Ze</w:t>
      </w:r>
      <w:proofErr w:type="spellEnd"/>
      <w:r w:rsidRPr="008F071A">
        <w:rPr>
          <w:rFonts w:ascii="Work Sans" w:hAnsi="Work Sans"/>
          <w:i/>
          <w:iCs/>
          <w:sz w:val="22"/>
          <w:szCs w:val="22"/>
        </w:rPr>
        <w:t xml:space="preserve">”, debido a que al convertirse en ZDG tenemos habilitado los esquemas diferenciales de facturación, dentro de ellos la facturación comunitaria, al aplicar un esquema combinado de facturación comunitaria e individual, este concepto de “Diferencia </w:t>
      </w:r>
      <w:proofErr w:type="spellStart"/>
      <w:r w:rsidRPr="008F071A">
        <w:rPr>
          <w:rFonts w:ascii="Work Sans" w:hAnsi="Work Sans"/>
          <w:i/>
          <w:iCs/>
          <w:sz w:val="22"/>
          <w:szCs w:val="22"/>
        </w:rPr>
        <w:t>Ze</w:t>
      </w:r>
      <w:proofErr w:type="spellEnd"/>
      <w:r w:rsidRPr="008F071A">
        <w:rPr>
          <w:rFonts w:ascii="Work Sans" w:hAnsi="Work Sans"/>
          <w:i/>
          <w:iCs/>
          <w:sz w:val="22"/>
          <w:szCs w:val="22"/>
        </w:rPr>
        <w:t>” se convierte en consumo.</w:t>
      </w:r>
      <w:r w:rsidRPr="008F071A">
        <w:rPr>
          <w:rFonts w:ascii="Work Sans" w:hAnsi="Work Sans"/>
          <w:sz w:val="22"/>
          <w:szCs w:val="22"/>
        </w:rPr>
        <w:t>”</w:t>
      </w:r>
    </w:p>
    <w:p w14:paraId="286887A9" w14:textId="1CBF4687" w:rsidR="2FAB5243" w:rsidRPr="005D15CB" w:rsidRDefault="2FAB5243" w:rsidP="005D15CB">
      <w:pPr>
        <w:pStyle w:val="NormalWeb"/>
        <w:spacing w:after="200" w:afterAutospacing="0"/>
        <w:ind w:left="708" w:right="51"/>
        <w:jc w:val="both"/>
        <w:rPr>
          <w:rFonts w:ascii="Work Sans" w:hAnsi="Work Sans"/>
        </w:rPr>
      </w:pPr>
      <w:r w:rsidRPr="005D15CB">
        <w:rPr>
          <w:rFonts w:ascii="Work Sans" w:hAnsi="Work Sans"/>
          <w:b/>
          <w:bCs/>
          <w:u w:val="single"/>
        </w:rPr>
        <w:lastRenderedPageBreak/>
        <w:t xml:space="preserve">Respuesta: </w:t>
      </w:r>
      <w:r w:rsidR="3A616028" w:rsidRPr="005D15CB">
        <w:rPr>
          <w:rFonts w:ascii="Work Sans" w:hAnsi="Work Sans"/>
        </w:rPr>
        <w:t xml:space="preserve"> No se acoge la modificación propuesta</w:t>
      </w:r>
      <w:r w:rsidR="22E51F6D" w:rsidRPr="005D15CB">
        <w:rPr>
          <w:rFonts w:ascii="Work Sans" w:hAnsi="Work Sans"/>
        </w:rPr>
        <w:t xml:space="preserve"> </w:t>
      </w:r>
      <w:r w:rsidR="3A616028" w:rsidRPr="005D15CB">
        <w:rPr>
          <w:rFonts w:ascii="Work Sans" w:hAnsi="Work Sans"/>
        </w:rPr>
        <w:t xml:space="preserve">por Celsia, </w:t>
      </w:r>
      <w:r w:rsidR="16B47D55" w:rsidRPr="005D15CB">
        <w:rPr>
          <w:rFonts w:ascii="Work Sans" w:hAnsi="Work Sans"/>
        </w:rPr>
        <w:t>ya que</w:t>
      </w:r>
      <w:r w:rsidR="00425BBE">
        <w:rPr>
          <w:rFonts w:ascii="Work Sans" w:hAnsi="Work Sans"/>
        </w:rPr>
        <w:t xml:space="preserve"> </w:t>
      </w:r>
      <w:r w:rsidR="16B47D55" w:rsidRPr="005D15CB">
        <w:rPr>
          <w:rFonts w:ascii="Work Sans" w:hAnsi="Work Sans"/>
        </w:rPr>
        <w:t>s</w:t>
      </w:r>
      <w:r w:rsidR="16B47D55" w:rsidRPr="005D15CB">
        <w:rPr>
          <w:rFonts w:ascii="Work Sans" w:eastAsiaTheme="minorEastAsia" w:hAnsi="Work Sans" w:cstheme="minorBidi"/>
        </w:rPr>
        <w:t>i bien la empresa señala que el concepto "</w:t>
      </w:r>
      <w:r w:rsidR="16B47D55" w:rsidRPr="005D15CB">
        <w:rPr>
          <w:rFonts w:ascii="Work Sans" w:eastAsiaTheme="minorEastAsia" w:hAnsi="Work Sans" w:cstheme="minorBidi"/>
          <w:i/>
          <w:iCs/>
        </w:rPr>
        <w:t>Diferencia Ze</w:t>
      </w:r>
      <w:r w:rsidR="16B47D55" w:rsidRPr="005D15CB">
        <w:rPr>
          <w:rFonts w:ascii="Work Sans" w:eastAsiaTheme="minorEastAsia" w:hAnsi="Work Sans" w:cstheme="minorBidi"/>
        </w:rPr>
        <w:t>" corresponde al denominado Consumo Distribuido Comunitario (CDC) y que, en el marco de los esquemas diferenciales de prestación, dicho concepto debe considerarse como consumo, esta precisión no desvirtúa el alcance del requerimiento efectuado en el informe preliminar.</w:t>
      </w:r>
    </w:p>
    <w:p w14:paraId="417ADB95" w14:textId="2AFDA652" w:rsidR="1B13C22E" w:rsidRPr="005D15CB" w:rsidRDefault="1B13C22E" w:rsidP="005D15CB">
      <w:pPr>
        <w:ind w:left="708"/>
        <w:jc w:val="both"/>
        <w:rPr>
          <w:rFonts w:ascii="Work Sans" w:hAnsi="Work Sans"/>
          <w:sz w:val="24"/>
          <w:szCs w:val="24"/>
        </w:rPr>
      </w:pPr>
      <w:r w:rsidRPr="005D15CB">
        <w:rPr>
          <w:rFonts w:ascii="Work Sans" w:eastAsia="Work Sans" w:hAnsi="Work Sans" w:cs="Work Sans"/>
          <w:sz w:val="24"/>
          <w:szCs w:val="24"/>
        </w:rPr>
        <w:t>Al respecto, la Superintendencia de Servicios Públicos Domiciliarios, mediante Concepto SSPD No. 309 de 2020, indicó que el denominado "</w:t>
      </w:r>
      <w:r w:rsidRPr="005D15CB">
        <w:rPr>
          <w:rFonts w:ascii="Work Sans" w:eastAsia="Work Sans" w:hAnsi="Work Sans" w:cs="Work Sans"/>
          <w:i/>
          <w:iCs/>
          <w:sz w:val="24"/>
          <w:szCs w:val="24"/>
        </w:rPr>
        <w:t>consumo distribuido comunitario</w:t>
      </w:r>
      <w:r w:rsidRPr="005D15CB">
        <w:rPr>
          <w:rFonts w:ascii="Work Sans" w:eastAsia="Work Sans" w:hAnsi="Work Sans" w:cs="Work Sans"/>
          <w:sz w:val="24"/>
          <w:szCs w:val="24"/>
        </w:rPr>
        <w:t>" no se encuentra definido ni autorizado por la regulación y que corresponde a la diferencia positiva entre la medición registrada en el macro medidor y la suma de las mediciones individuales de los usuarios de la respectiva área especial. Asimismo, señaló que, cuando existe micromedición, dicho valor puede ser incluido de manera informativa en la factura, pero no corresponde al consumo efectivamente registrado por los equipos de medida individuales.</w:t>
      </w:r>
    </w:p>
    <w:p w14:paraId="43F479C7" w14:textId="6C916B16" w:rsidR="1B13C22E" w:rsidRPr="005D15CB" w:rsidRDefault="1B13C22E" w:rsidP="005D15CB">
      <w:pPr>
        <w:ind w:left="708"/>
        <w:jc w:val="both"/>
        <w:rPr>
          <w:rFonts w:ascii="Work Sans" w:hAnsi="Work Sans"/>
          <w:sz w:val="24"/>
          <w:szCs w:val="24"/>
        </w:rPr>
      </w:pPr>
      <w:r w:rsidRPr="005D15CB">
        <w:rPr>
          <w:rFonts w:ascii="Work Sans" w:eastAsia="Work Sans" w:hAnsi="Work Sans" w:cs="Work Sans"/>
          <w:sz w:val="24"/>
          <w:szCs w:val="24"/>
        </w:rPr>
        <w:t>En este sentido, independientemente de la denominación que se le otorgue al concepto "</w:t>
      </w:r>
      <w:r w:rsidRPr="005D15CB">
        <w:rPr>
          <w:rFonts w:ascii="Work Sans" w:eastAsia="Work Sans" w:hAnsi="Work Sans" w:cs="Work Sans"/>
          <w:i/>
          <w:iCs/>
          <w:sz w:val="24"/>
          <w:szCs w:val="24"/>
        </w:rPr>
        <w:t>Diferencia Ze</w:t>
      </w:r>
      <w:r w:rsidRPr="005D15CB">
        <w:rPr>
          <w:rFonts w:ascii="Work Sans" w:eastAsia="Work Sans" w:hAnsi="Work Sans" w:cs="Work Sans"/>
          <w:sz w:val="24"/>
          <w:szCs w:val="24"/>
        </w:rPr>
        <w:t>", este no corresponde al consumo real medido de cada usuario, sino a una diferencia resultante entre la medición comunitaria y la suma de las mediciones individuales. Por tanto, su tratamiento como consumo para efectos de la solicitud y reconocimiento de subsidios requiere una verificación específica de conformidad con el marco normativo vigente.</w:t>
      </w:r>
      <w:r w:rsidRPr="005D15CB">
        <w:rPr>
          <w:rFonts w:ascii="Work Sans" w:eastAsiaTheme="minorEastAsia" w:hAnsi="Work Sans"/>
          <w:sz w:val="24"/>
          <w:szCs w:val="24"/>
          <w:lang w:eastAsia="es-MX"/>
        </w:rPr>
        <w:t xml:space="preserve"> </w:t>
      </w:r>
    </w:p>
    <w:p w14:paraId="478CEA04" w14:textId="56ABA914" w:rsidR="16B47D55" w:rsidRPr="005D15CB" w:rsidRDefault="16B47D55" w:rsidP="005D15CB">
      <w:pPr>
        <w:ind w:left="708"/>
        <w:jc w:val="both"/>
        <w:rPr>
          <w:rFonts w:ascii="Work Sans" w:hAnsi="Work Sans"/>
          <w:sz w:val="24"/>
          <w:szCs w:val="24"/>
        </w:rPr>
      </w:pPr>
      <w:r w:rsidRPr="005D15CB">
        <w:rPr>
          <w:rFonts w:ascii="Work Sans" w:eastAsiaTheme="minorEastAsia" w:hAnsi="Work Sans"/>
          <w:sz w:val="24"/>
          <w:szCs w:val="24"/>
          <w:lang w:eastAsia="es-MX"/>
        </w:rPr>
        <w:t>El objeto del requerimiento consiste en obtener información detallada sobre los valores reportados y solicitados al FSSRI bajo el concepto "</w:t>
      </w:r>
      <w:r w:rsidRPr="005D15CB">
        <w:rPr>
          <w:rFonts w:ascii="Work Sans" w:eastAsiaTheme="minorEastAsia" w:hAnsi="Work Sans"/>
          <w:i/>
          <w:iCs/>
          <w:sz w:val="24"/>
          <w:szCs w:val="24"/>
          <w:lang w:eastAsia="es-MX"/>
        </w:rPr>
        <w:t>Diferencia Ze</w:t>
      </w:r>
      <w:r w:rsidRPr="005D15CB">
        <w:rPr>
          <w:rFonts w:ascii="Work Sans" w:eastAsiaTheme="minorEastAsia" w:hAnsi="Work Sans"/>
          <w:sz w:val="24"/>
          <w:szCs w:val="24"/>
          <w:lang w:eastAsia="es-MX"/>
        </w:rPr>
        <w:t>" para los usuarios ubicados en áreas especiales que cuentan con suscriptor comunitario, durante el período comprendido entre 2021 y el primer trimestre de 2026. Lo anterior resulta necesario para verificar la naturaleza de los valores reportados, su tratamiento en la facturación y su correspondencia con las disposiciones normativas aplicables.</w:t>
      </w:r>
    </w:p>
    <w:p w14:paraId="56376F5A" w14:textId="34766AB6" w:rsidR="5C053998" w:rsidRPr="005D15CB" w:rsidRDefault="5C053998" w:rsidP="005D15CB">
      <w:pPr>
        <w:ind w:left="708"/>
        <w:jc w:val="both"/>
        <w:rPr>
          <w:rFonts w:ascii="Work Sans" w:hAnsi="Work Sans"/>
          <w:sz w:val="24"/>
          <w:szCs w:val="24"/>
        </w:rPr>
      </w:pPr>
      <w:r w:rsidRPr="005D15CB">
        <w:rPr>
          <w:rFonts w:ascii="Work Sans" w:eastAsia="Work Sans" w:hAnsi="Work Sans" w:cs="Work Sans"/>
          <w:sz w:val="24"/>
          <w:szCs w:val="24"/>
        </w:rPr>
        <w:lastRenderedPageBreak/>
        <w:t>En consecuencia, se mantiene el requerimiento de presentar un informe detallado de los valores reportados y solicitados al FSSRI bajo el concepto "</w:t>
      </w:r>
      <w:r w:rsidRPr="005D15CB">
        <w:rPr>
          <w:rFonts w:ascii="Work Sans" w:eastAsia="Work Sans" w:hAnsi="Work Sans" w:cs="Work Sans"/>
          <w:i/>
          <w:iCs/>
          <w:sz w:val="24"/>
          <w:szCs w:val="24"/>
        </w:rPr>
        <w:t>Diferencia Ze</w:t>
      </w:r>
      <w:r w:rsidRPr="005D15CB">
        <w:rPr>
          <w:rFonts w:ascii="Work Sans" w:eastAsia="Work Sans" w:hAnsi="Work Sans" w:cs="Work Sans"/>
          <w:sz w:val="24"/>
          <w:szCs w:val="24"/>
        </w:rPr>
        <w:t>" para los usuarios ubicados en áreas especiales con suscriptor comunitario, durante el período comprendido entre 2021 y el primer trimestre de 2026, con el fin de verificar su tratamiento y correspondencia con las disposiciones normativas aplicables.</w:t>
      </w:r>
    </w:p>
    <w:p w14:paraId="1BE09EEE" w14:textId="77BCFF77" w:rsidR="008E268B" w:rsidRPr="005D15CB" w:rsidRDefault="00B358B0" w:rsidP="00F23F13">
      <w:pPr>
        <w:pStyle w:val="Prrafodelista"/>
        <w:numPr>
          <w:ilvl w:val="0"/>
          <w:numId w:val="2"/>
        </w:numPr>
        <w:spacing w:after="0" w:line="240" w:lineRule="auto"/>
        <w:ind w:right="51"/>
        <w:jc w:val="both"/>
        <w:rPr>
          <w:rFonts w:ascii="Work Sans" w:hAnsi="Work Sans"/>
          <w:sz w:val="24"/>
          <w:szCs w:val="24"/>
        </w:rPr>
      </w:pPr>
      <w:r w:rsidRPr="005D15CB">
        <w:rPr>
          <w:rFonts w:ascii="Work Sans" w:hAnsi="Work Sans"/>
          <w:b/>
          <w:bCs/>
          <w:sz w:val="24"/>
          <w:szCs w:val="24"/>
          <w:u w:val="single"/>
        </w:rPr>
        <w:t>Texto del informe preliminar:</w:t>
      </w:r>
      <w:r w:rsidRPr="005D15CB">
        <w:rPr>
          <w:rFonts w:ascii="Work Sans" w:hAnsi="Work Sans"/>
          <w:b/>
          <w:bCs/>
          <w:sz w:val="24"/>
          <w:szCs w:val="24"/>
        </w:rPr>
        <w:t xml:space="preserve"> </w:t>
      </w:r>
      <w:r w:rsidR="008E268B" w:rsidRPr="005D15CB">
        <w:rPr>
          <w:rFonts w:ascii="Work Sans" w:hAnsi="Work Sans"/>
          <w:sz w:val="24"/>
          <w:szCs w:val="24"/>
        </w:rPr>
        <w:t>Para el hallazgo No. 15 “</w:t>
      </w:r>
      <w:r w:rsidR="008E268B" w:rsidRPr="005D15CB">
        <w:rPr>
          <w:rFonts w:ascii="Work Sans" w:hAnsi="Work Sans"/>
          <w:i/>
          <w:iCs/>
          <w:sz w:val="24"/>
          <w:szCs w:val="24"/>
        </w:rPr>
        <w:t>Exención de la Contribución de solidaridad a usuarios industriales y comerciales – CELSIA S.A. E.S.P</w:t>
      </w:r>
      <w:r w:rsidR="008E268B" w:rsidRPr="005D15CB">
        <w:rPr>
          <w:rFonts w:ascii="Work Sans" w:hAnsi="Work Sans"/>
          <w:sz w:val="24"/>
          <w:szCs w:val="24"/>
        </w:rPr>
        <w:t>” del informe de auditoría de cumplimiento de la CGR sobre la gestión fiscal de los fondos FSSRI, PRONE y FAER durante las vigencias 2023 y 2024, en relación con la información aportada por la empresa mediante radicado 1- 2026-003329 del 27 de enero de 2026, se abordaron los siguientes aspectos:</w:t>
      </w:r>
    </w:p>
    <w:p w14:paraId="6F7F4A34" w14:textId="77777777" w:rsidR="008E268B" w:rsidRPr="005D15CB" w:rsidRDefault="008E268B" w:rsidP="00F23F13">
      <w:pPr>
        <w:pStyle w:val="Prrafodelista"/>
        <w:spacing w:after="0" w:line="240" w:lineRule="auto"/>
        <w:ind w:right="51"/>
        <w:jc w:val="both"/>
        <w:rPr>
          <w:rFonts w:ascii="Work Sans" w:hAnsi="Work Sans"/>
          <w:b/>
          <w:bCs/>
          <w:sz w:val="24"/>
          <w:szCs w:val="24"/>
          <w:u w:val="single"/>
        </w:rPr>
      </w:pPr>
    </w:p>
    <w:p w14:paraId="458F68F8" w14:textId="28A15D16" w:rsidR="008E268B" w:rsidRPr="005D15CB" w:rsidRDefault="008E268B" w:rsidP="00F23F13">
      <w:pPr>
        <w:pStyle w:val="Prrafodelista"/>
        <w:numPr>
          <w:ilvl w:val="0"/>
          <w:numId w:val="3"/>
        </w:numPr>
        <w:spacing w:after="0" w:line="240" w:lineRule="auto"/>
        <w:ind w:right="51"/>
        <w:jc w:val="both"/>
        <w:rPr>
          <w:rFonts w:ascii="Work Sans" w:hAnsi="Work Sans"/>
          <w:sz w:val="24"/>
          <w:szCs w:val="24"/>
        </w:rPr>
      </w:pPr>
      <w:r w:rsidRPr="005D15CB">
        <w:rPr>
          <w:rFonts w:ascii="Work Sans" w:hAnsi="Work Sans"/>
          <w:b/>
          <w:bCs/>
          <w:sz w:val="24"/>
          <w:szCs w:val="24"/>
        </w:rPr>
        <w:t>Se le indicó a la empresa que no aportó la documentación asociada a los usuarios con NIU 1459980, 3995251 y 1133700 pertenecientes al mercado del Valle del Cauca. Al respecto, la empresa indicó que no aportó la documentación toda vez que no habían enviado las comunicaciones con el cobro a los usuarios. Por tal razón, se solicitó remitir un alcance a la documentación</w:t>
      </w:r>
      <w:r w:rsidRPr="005D15CB">
        <w:rPr>
          <w:rFonts w:ascii="Work Sans" w:hAnsi="Work Sans"/>
          <w:sz w:val="24"/>
          <w:szCs w:val="24"/>
        </w:rPr>
        <w:t>.</w:t>
      </w:r>
    </w:p>
    <w:p w14:paraId="7E09032D" w14:textId="77777777" w:rsidR="008E268B" w:rsidRPr="008F071A" w:rsidRDefault="008E268B" w:rsidP="00F23F13">
      <w:pPr>
        <w:pStyle w:val="Prrafodelista"/>
        <w:spacing w:after="0" w:line="240" w:lineRule="auto"/>
        <w:ind w:right="51"/>
        <w:jc w:val="both"/>
        <w:rPr>
          <w:rFonts w:ascii="Work Sans" w:hAnsi="Work Sans"/>
        </w:rPr>
      </w:pPr>
    </w:p>
    <w:p w14:paraId="455B6509" w14:textId="4965F150" w:rsidR="008E268B" w:rsidRPr="008F071A" w:rsidRDefault="00B358B0" w:rsidP="00F23F13">
      <w:pPr>
        <w:pStyle w:val="Prrafodelista"/>
        <w:spacing w:after="0" w:line="240" w:lineRule="auto"/>
        <w:ind w:right="51"/>
        <w:jc w:val="both"/>
        <w:rPr>
          <w:rFonts w:ascii="Work Sans" w:hAnsi="Work Sans"/>
        </w:rPr>
      </w:pPr>
      <w:r w:rsidRPr="005D15CB">
        <w:rPr>
          <w:rFonts w:ascii="Work Sans" w:hAnsi="Work Sans"/>
          <w:b/>
          <w:bCs/>
          <w:sz w:val="24"/>
          <w:szCs w:val="24"/>
          <w:u w:val="single"/>
        </w:rPr>
        <w:t xml:space="preserve">Observación por parte de </w:t>
      </w:r>
      <w:r w:rsidR="008F071A" w:rsidRPr="005D15CB">
        <w:rPr>
          <w:rFonts w:ascii="Work Sans" w:hAnsi="Work Sans"/>
          <w:b/>
          <w:bCs/>
          <w:sz w:val="24"/>
          <w:szCs w:val="24"/>
          <w:u w:val="single"/>
        </w:rPr>
        <w:t>Celsia Colombia</w:t>
      </w:r>
      <w:r w:rsidRPr="005D15CB">
        <w:rPr>
          <w:rFonts w:ascii="Work Sans" w:hAnsi="Work Sans"/>
          <w:b/>
          <w:bCs/>
          <w:sz w:val="24"/>
          <w:szCs w:val="24"/>
          <w:u w:val="single"/>
        </w:rPr>
        <w:t>:</w:t>
      </w:r>
      <w:r w:rsidRPr="005D15CB">
        <w:rPr>
          <w:rFonts w:ascii="Work Sans" w:hAnsi="Work Sans"/>
          <w:b/>
          <w:bCs/>
          <w:sz w:val="24"/>
          <w:szCs w:val="24"/>
        </w:rPr>
        <w:t xml:space="preserve"> </w:t>
      </w:r>
      <w:r w:rsidR="008E268B" w:rsidRPr="008F071A">
        <w:rPr>
          <w:rFonts w:ascii="Work Sans" w:hAnsi="Work Sans"/>
          <w:b/>
          <w:bCs/>
        </w:rPr>
        <w:t>“</w:t>
      </w:r>
      <w:r w:rsidR="008E268B" w:rsidRPr="008F071A">
        <w:rPr>
          <w:rFonts w:ascii="Work Sans" w:hAnsi="Work Sans"/>
          <w:b/>
          <w:bCs/>
          <w:i/>
          <w:iCs/>
        </w:rPr>
        <w:t>Modificación propuesta:</w:t>
      </w:r>
      <w:r w:rsidR="008E268B" w:rsidRPr="008F071A">
        <w:rPr>
          <w:rFonts w:ascii="Work Sans" w:hAnsi="Work Sans"/>
          <w:b/>
          <w:bCs/>
        </w:rPr>
        <w:t xml:space="preserve"> </w:t>
      </w:r>
    </w:p>
    <w:p w14:paraId="515E9787" w14:textId="77777777" w:rsidR="008E268B" w:rsidRPr="008F071A" w:rsidRDefault="008E268B" w:rsidP="00F23F13">
      <w:pPr>
        <w:pStyle w:val="Prrafodelista"/>
        <w:spacing w:after="0" w:line="240" w:lineRule="auto"/>
        <w:ind w:right="51"/>
        <w:jc w:val="both"/>
        <w:rPr>
          <w:rFonts w:ascii="Work Sans" w:hAnsi="Work Sans"/>
        </w:rPr>
      </w:pPr>
    </w:p>
    <w:p w14:paraId="258839ED" w14:textId="339AD0FB" w:rsidR="008E268B" w:rsidRPr="008F071A" w:rsidRDefault="00785809" w:rsidP="00F23F13">
      <w:pPr>
        <w:pStyle w:val="Prrafodelista"/>
        <w:spacing w:after="0" w:line="240" w:lineRule="auto"/>
        <w:ind w:right="51"/>
        <w:jc w:val="both"/>
        <w:rPr>
          <w:rFonts w:ascii="Work Sans" w:hAnsi="Work Sans"/>
          <w:i/>
          <w:iCs/>
        </w:rPr>
      </w:pPr>
      <w:r>
        <w:rPr>
          <w:rFonts w:ascii="Work Sans" w:hAnsi="Work Sans"/>
          <w:i/>
          <w:iCs/>
        </w:rPr>
        <w:t>“</w:t>
      </w:r>
      <w:r w:rsidR="008E268B" w:rsidRPr="008F071A">
        <w:rPr>
          <w:rFonts w:ascii="Work Sans" w:hAnsi="Work Sans"/>
          <w:i/>
          <w:iCs/>
        </w:rPr>
        <w:t xml:space="preserve">Para el usuario con NIU 3995251 perteneciente al mercado del Valle del Cauca, el valor que corresponde a los periodos fuera de la exención (abr a </w:t>
      </w:r>
      <w:proofErr w:type="spellStart"/>
      <w:r w:rsidR="008E268B" w:rsidRPr="008F071A">
        <w:rPr>
          <w:rFonts w:ascii="Work Sans" w:hAnsi="Work Sans"/>
          <w:i/>
          <w:iCs/>
        </w:rPr>
        <w:t>sep</w:t>
      </w:r>
      <w:proofErr w:type="spellEnd"/>
      <w:r w:rsidR="008E268B" w:rsidRPr="008F071A">
        <w:rPr>
          <w:rFonts w:ascii="Work Sans" w:hAnsi="Work Sans"/>
          <w:i/>
          <w:iCs/>
        </w:rPr>
        <w:t xml:space="preserve"> 2024 y dic 2024) no corresponde a la suma $14.997.795 sino $10.003.934, este último ha sido el notificado al usuario en la comunicación. Con respecto al NIU 1133700 por los periodos fuera de la exención abr y jun 2023, en oficio remitido por Celsia el 4 de junio de 2025, dado respuesta al radicado No.: 2-2025-019638 del 30 de mayo de 2025, se adjuntó factura en la cual se confirma que a dicho usuario si se efectuó la respectiva liquidación por concepto de contribución.”</w:t>
      </w:r>
    </w:p>
    <w:p w14:paraId="526DC941" w14:textId="77777777" w:rsidR="008E268B" w:rsidRPr="008F071A" w:rsidRDefault="008E268B" w:rsidP="00F23F13">
      <w:pPr>
        <w:spacing w:after="0" w:line="240" w:lineRule="auto"/>
        <w:ind w:right="51"/>
        <w:jc w:val="both"/>
        <w:rPr>
          <w:rFonts w:ascii="Work Sans" w:hAnsi="Work Sans"/>
        </w:rPr>
      </w:pPr>
    </w:p>
    <w:p w14:paraId="625889BD" w14:textId="1D3E379F" w:rsidR="00E648AD" w:rsidRPr="005D15CB" w:rsidRDefault="0F7415E4" w:rsidP="3EF43268">
      <w:pPr>
        <w:pStyle w:val="Prrafodelista"/>
        <w:spacing w:after="0" w:line="240" w:lineRule="auto"/>
        <w:ind w:right="51"/>
        <w:jc w:val="both"/>
        <w:rPr>
          <w:rFonts w:ascii="Work Sans" w:hAnsi="Work Sans"/>
          <w:b/>
          <w:bCs/>
          <w:sz w:val="24"/>
          <w:szCs w:val="24"/>
        </w:rPr>
      </w:pPr>
      <w:r w:rsidRPr="005D15CB">
        <w:rPr>
          <w:rFonts w:ascii="Work Sans" w:hAnsi="Work Sans"/>
          <w:b/>
          <w:bCs/>
          <w:sz w:val="24"/>
          <w:szCs w:val="24"/>
          <w:u w:val="single"/>
        </w:rPr>
        <w:t>Respuesta:</w:t>
      </w:r>
      <w:r w:rsidRPr="005D15CB">
        <w:rPr>
          <w:rFonts w:ascii="Work Sans" w:hAnsi="Work Sans"/>
          <w:sz w:val="24"/>
          <w:szCs w:val="24"/>
        </w:rPr>
        <w:t xml:space="preserve"> </w:t>
      </w:r>
      <w:r w:rsidR="11DDDAA6" w:rsidRPr="005D15CB">
        <w:rPr>
          <w:rFonts w:ascii="Work Sans" w:hAnsi="Work Sans"/>
          <w:sz w:val="24"/>
          <w:szCs w:val="24"/>
        </w:rPr>
        <w:t>En atención a su comentario</w:t>
      </w:r>
      <w:r w:rsidR="1304D5DB" w:rsidRPr="005D15CB">
        <w:rPr>
          <w:rFonts w:ascii="Work Sans" w:hAnsi="Work Sans"/>
          <w:sz w:val="24"/>
          <w:szCs w:val="24"/>
        </w:rPr>
        <w:t>,</w:t>
      </w:r>
      <w:r w:rsidR="7FFA88B0" w:rsidRPr="005D15CB">
        <w:rPr>
          <w:rFonts w:ascii="Work Sans" w:hAnsi="Work Sans"/>
          <w:sz w:val="24"/>
          <w:szCs w:val="24"/>
        </w:rPr>
        <w:t xml:space="preserve"> se precisa que la observación corresponde a lo verificado durante la visita de seguimiento y monitoreo</w:t>
      </w:r>
      <w:r w:rsidR="53AA55BD" w:rsidRPr="005D15CB">
        <w:rPr>
          <w:rFonts w:ascii="Work Sans" w:hAnsi="Work Sans"/>
          <w:sz w:val="24"/>
          <w:szCs w:val="24"/>
        </w:rPr>
        <w:t xml:space="preserve">. </w:t>
      </w:r>
      <w:r w:rsidR="1304D5DB" w:rsidRPr="005D15CB">
        <w:rPr>
          <w:rFonts w:ascii="Work Sans" w:hAnsi="Work Sans"/>
          <w:sz w:val="24"/>
          <w:szCs w:val="24"/>
        </w:rPr>
        <w:t xml:space="preserve">Sin perjuicio de lo anterior, en caso de que la empresa considere necesario aclarar o complementar la información relacionada con los usuarios mencionados, deberá aportar los soportes correspondientes de </w:t>
      </w:r>
      <w:r w:rsidR="1304D5DB" w:rsidRPr="005D15CB">
        <w:rPr>
          <w:rFonts w:ascii="Work Sans" w:hAnsi="Work Sans"/>
          <w:sz w:val="24"/>
          <w:szCs w:val="24"/>
        </w:rPr>
        <w:lastRenderedPageBreak/>
        <w:t xml:space="preserve">conformidad con los requerimientos establecidos en </w:t>
      </w:r>
      <w:r w:rsidR="73AC1F07" w:rsidRPr="005D15CB">
        <w:rPr>
          <w:rFonts w:ascii="Work Sans" w:hAnsi="Work Sans"/>
          <w:sz w:val="24"/>
          <w:szCs w:val="24"/>
        </w:rPr>
        <w:t xml:space="preserve">el Anexo </w:t>
      </w:r>
      <w:r w:rsidR="3318E256" w:rsidRPr="005D15CB">
        <w:rPr>
          <w:rFonts w:ascii="Work Sans" w:hAnsi="Work Sans"/>
          <w:sz w:val="24"/>
          <w:szCs w:val="24"/>
        </w:rPr>
        <w:t>7, “</w:t>
      </w:r>
      <w:r w:rsidR="3318E256" w:rsidRPr="005D15CB">
        <w:rPr>
          <w:rFonts w:ascii="Work Sans" w:hAnsi="Work Sans"/>
          <w:i/>
          <w:iCs/>
          <w:sz w:val="24"/>
          <w:szCs w:val="24"/>
        </w:rPr>
        <w:t>M</w:t>
      </w:r>
      <w:r w:rsidR="1304D5DB" w:rsidRPr="005D15CB">
        <w:rPr>
          <w:rFonts w:ascii="Work Sans" w:hAnsi="Work Sans"/>
          <w:i/>
          <w:iCs/>
          <w:sz w:val="24"/>
          <w:szCs w:val="24"/>
        </w:rPr>
        <w:t xml:space="preserve">atriz de </w:t>
      </w:r>
      <w:r w:rsidR="3318E256" w:rsidRPr="005D15CB">
        <w:rPr>
          <w:rFonts w:ascii="Work Sans" w:hAnsi="Work Sans"/>
          <w:i/>
          <w:iCs/>
          <w:sz w:val="24"/>
          <w:szCs w:val="24"/>
        </w:rPr>
        <w:t>S</w:t>
      </w:r>
      <w:r w:rsidR="1304D5DB" w:rsidRPr="005D15CB">
        <w:rPr>
          <w:rFonts w:ascii="Work Sans" w:hAnsi="Work Sans"/>
          <w:i/>
          <w:iCs/>
          <w:sz w:val="24"/>
          <w:szCs w:val="24"/>
        </w:rPr>
        <w:t xml:space="preserve">eguimiento y </w:t>
      </w:r>
      <w:r w:rsidR="3318E256" w:rsidRPr="005D15CB">
        <w:rPr>
          <w:rFonts w:ascii="Work Sans" w:hAnsi="Work Sans"/>
          <w:i/>
          <w:iCs/>
          <w:sz w:val="24"/>
          <w:szCs w:val="24"/>
        </w:rPr>
        <w:t>R</w:t>
      </w:r>
      <w:r w:rsidR="1304D5DB" w:rsidRPr="005D15CB">
        <w:rPr>
          <w:rFonts w:ascii="Work Sans" w:hAnsi="Work Sans"/>
          <w:i/>
          <w:iCs/>
          <w:sz w:val="24"/>
          <w:szCs w:val="24"/>
        </w:rPr>
        <w:t>esultados</w:t>
      </w:r>
      <w:r w:rsidR="3318E256" w:rsidRPr="005D15CB">
        <w:rPr>
          <w:rFonts w:ascii="Work Sans" w:hAnsi="Work Sans"/>
          <w:sz w:val="24"/>
          <w:szCs w:val="24"/>
        </w:rPr>
        <w:t>”,</w:t>
      </w:r>
      <w:r w:rsidR="1304D5DB" w:rsidRPr="005D15CB">
        <w:rPr>
          <w:rFonts w:ascii="Work Sans" w:hAnsi="Work Sans"/>
          <w:sz w:val="24"/>
          <w:szCs w:val="24"/>
        </w:rPr>
        <w:t xml:space="preserve"> para su respectivo análisis.</w:t>
      </w:r>
      <w:r w:rsidR="1BF92937" w:rsidRPr="005D15CB">
        <w:rPr>
          <w:rFonts w:ascii="Work Sans" w:hAnsi="Work Sans"/>
          <w:sz w:val="24"/>
          <w:szCs w:val="24"/>
        </w:rPr>
        <w:t xml:space="preserve"> En consecuencia, se mantiene la redacción del informe preliminar.</w:t>
      </w:r>
    </w:p>
    <w:p w14:paraId="55BAB4B5" w14:textId="77777777" w:rsidR="00E648AD" w:rsidRPr="008F071A" w:rsidRDefault="00E648AD" w:rsidP="00F23F13">
      <w:pPr>
        <w:pStyle w:val="Prrafodelista"/>
        <w:spacing w:after="0" w:line="240" w:lineRule="auto"/>
        <w:ind w:right="51"/>
        <w:jc w:val="both"/>
        <w:rPr>
          <w:rFonts w:ascii="Work Sans" w:hAnsi="Work Sans"/>
        </w:rPr>
      </w:pPr>
    </w:p>
    <w:p w14:paraId="32C069F1" w14:textId="71017252" w:rsidR="008E268B" w:rsidRPr="005D15CB" w:rsidRDefault="00E648AD" w:rsidP="00F23F13">
      <w:pPr>
        <w:pStyle w:val="Prrafodelista"/>
        <w:numPr>
          <w:ilvl w:val="0"/>
          <w:numId w:val="2"/>
        </w:numPr>
        <w:spacing w:after="0" w:line="240" w:lineRule="auto"/>
        <w:ind w:left="708" w:right="51"/>
        <w:jc w:val="both"/>
        <w:rPr>
          <w:rFonts w:ascii="Work Sans" w:hAnsi="Work Sans"/>
          <w:sz w:val="24"/>
          <w:szCs w:val="24"/>
        </w:rPr>
      </w:pPr>
      <w:r w:rsidRPr="005D15CB">
        <w:rPr>
          <w:rFonts w:ascii="Work Sans" w:hAnsi="Work Sans"/>
          <w:b/>
          <w:bCs/>
          <w:sz w:val="24"/>
          <w:szCs w:val="24"/>
          <w:u w:val="single"/>
        </w:rPr>
        <w:t>Texto del informe preliminar:</w:t>
      </w:r>
      <w:r w:rsidRPr="005D15CB">
        <w:rPr>
          <w:rFonts w:ascii="Work Sans" w:hAnsi="Work Sans"/>
          <w:b/>
          <w:bCs/>
          <w:sz w:val="24"/>
          <w:szCs w:val="24"/>
        </w:rPr>
        <w:t xml:space="preserve"> </w:t>
      </w:r>
      <w:r w:rsidR="008E268B" w:rsidRPr="005D15CB">
        <w:rPr>
          <w:rFonts w:ascii="Work Sans" w:hAnsi="Work Sans"/>
          <w:sz w:val="24"/>
          <w:szCs w:val="24"/>
        </w:rPr>
        <w:t xml:space="preserve">En cuanto a los usuarios no residenciales, se indicó que estos definen el tipo de servicio requerido (comercial o industrial) a través del formato de solicitud de conexión o prestación del servicio. Con base en esta información, la clasificación inicial queda registrada en el sistema desde el momento en que el usuario presenta el formulario, siendo posteriormente verificada por el área técnica. No obstante, no se evidencia </w:t>
      </w:r>
      <w:r w:rsidR="00FD4570">
        <w:rPr>
          <w:rFonts w:ascii="Work Sans" w:hAnsi="Work Sans"/>
          <w:sz w:val="24"/>
          <w:szCs w:val="24"/>
        </w:rPr>
        <w:t xml:space="preserve">el cumplimiento </w:t>
      </w:r>
      <w:r w:rsidR="008E268B" w:rsidRPr="005D15CB">
        <w:rPr>
          <w:rFonts w:ascii="Work Sans" w:hAnsi="Work Sans"/>
          <w:sz w:val="24"/>
          <w:szCs w:val="24"/>
        </w:rPr>
        <w:t xml:space="preserve">del parágrafo 3 artículo 18 de la Resolución CREG 108 de 1997, la cual indica qué: </w:t>
      </w:r>
    </w:p>
    <w:p w14:paraId="2517C788" w14:textId="77777777" w:rsidR="008E268B" w:rsidRPr="005D15CB" w:rsidRDefault="008E268B" w:rsidP="00F23F13">
      <w:pPr>
        <w:pStyle w:val="Prrafodelista"/>
        <w:spacing w:after="0" w:line="240" w:lineRule="auto"/>
        <w:ind w:left="708" w:right="51"/>
        <w:jc w:val="both"/>
        <w:rPr>
          <w:rFonts w:ascii="Work Sans" w:hAnsi="Work Sans"/>
          <w:sz w:val="24"/>
          <w:szCs w:val="24"/>
        </w:rPr>
      </w:pPr>
    </w:p>
    <w:p w14:paraId="7EE4B176" w14:textId="77777777" w:rsidR="008E268B" w:rsidRPr="005D15CB" w:rsidRDefault="008E268B" w:rsidP="00F23F13">
      <w:pPr>
        <w:pStyle w:val="Prrafodelista"/>
        <w:spacing w:after="0" w:line="240" w:lineRule="auto"/>
        <w:ind w:left="1416" w:right="51"/>
        <w:jc w:val="both"/>
        <w:rPr>
          <w:rFonts w:ascii="Work Sans" w:hAnsi="Work Sans"/>
          <w:i/>
          <w:iCs/>
          <w:sz w:val="24"/>
          <w:szCs w:val="24"/>
        </w:rPr>
      </w:pPr>
      <w:r w:rsidRPr="005D15CB">
        <w:rPr>
          <w:rFonts w:ascii="Work Sans" w:hAnsi="Work Sans"/>
          <w:sz w:val="24"/>
          <w:szCs w:val="24"/>
        </w:rPr>
        <w:t>“</w:t>
      </w:r>
      <w:r w:rsidRPr="005D15CB">
        <w:rPr>
          <w:rFonts w:ascii="Work Sans" w:hAnsi="Work Sans"/>
          <w:i/>
          <w:iCs/>
          <w:sz w:val="24"/>
          <w:szCs w:val="24"/>
        </w:rPr>
        <w:t xml:space="preserve">Parágrafo 3”. Los suscriptores o usuarios no residenciales se clasificarán de acuerdo con la última versión vigente de la “Clasificación Industrial Internacional Uniforme de Todas las Actividades Económicas” (CIIU) de las Naciones Unidas. Se exceptúa a los suscriptores o usuarios oficiales, especiales, otras empresas de servicios públicos, y las zonas francas, que se clasificarán en forma separada.” </w:t>
      </w:r>
    </w:p>
    <w:p w14:paraId="09D59704" w14:textId="77777777" w:rsidR="008E268B" w:rsidRPr="005D15CB" w:rsidRDefault="008E268B" w:rsidP="00F23F13">
      <w:pPr>
        <w:pStyle w:val="Prrafodelista"/>
        <w:spacing w:after="0" w:line="240" w:lineRule="auto"/>
        <w:ind w:left="708" w:right="51"/>
        <w:jc w:val="both"/>
        <w:rPr>
          <w:rFonts w:ascii="Work Sans" w:hAnsi="Work Sans"/>
          <w:sz w:val="24"/>
          <w:szCs w:val="24"/>
        </w:rPr>
      </w:pPr>
    </w:p>
    <w:p w14:paraId="252459AD" w14:textId="2678F82D" w:rsidR="008E268B" w:rsidRPr="005D15CB" w:rsidRDefault="008E268B" w:rsidP="00F23F13">
      <w:pPr>
        <w:pStyle w:val="Prrafodelista"/>
        <w:spacing w:after="0" w:line="240" w:lineRule="auto"/>
        <w:ind w:left="708" w:right="51"/>
        <w:jc w:val="both"/>
        <w:rPr>
          <w:rFonts w:ascii="Work Sans" w:hAnsi="Work Sans"/>
          <w:sz w:val="24"/>
          <w:szCs w:val="24"/>
        </w:rPr>
      </w:pPr>
      <w:r w:rsidRPr="005D15CB">
        <w:rPr>
          <w:rFonts w:ascii="Work Sans" w:hAnsi="Work Sans"/>
          <w:sz w:val="24"/>
          <w:szCs w:val="24"/>
        </w:rPr>
        <w:t>En virtud de lo anterior, los usuarios no residenciales deben clasificarse con base en los códigos CIIU, con excepción de los usuarios oficiales, especiales, otras empresas de servicios públicos y zonas francas.</w:t>
      </w:r>
    </w:p>
    <w:p w14:paraId="1D4DBE3A" w14:textId="77777777" w:rsidR="008E268B" w:rsidRPr="008F071A" w:rsidRDefault="008E268B" w:rsidP="00F23F13">
      <w:pPr>
        <w:pStyle w:val="Prrafodelista"/>
        <w:spacing w:after="0" w:line="240" w:lineRule="auto"/>
        <w:ind w:left="708" w:right="51"/>
        <w:jc w:val="both"/>
        <w:rPr>
          <w:rFonts w:ascii="Work Sans" w:hAnsi="Work Sans"/>
        </w:rPr>
      </w:pPr>
    </w:p>
    <w:p w14:paraId="20D5A261" w14:textId="42A6DEBB" w:rsidR="008E268B" w:rsidRPr="008F071A" w:rsidRDefault="00E648AD" w:rsidP="00F23F13">
      <w:pPr>
        <w:pStyle w:val="Prrafodelista"/>
        <w:spacing w:after="0" w:line="240" w:lineRule="auto"/>
        <w:ind w:left="708" w:right="51"/>
        <w:jc w:val="both"/>
        <w:rPr>
          <w:rFonts w:ascii="Work Sans" w:hAnsi="Work Sans"/>
          <w:i/>
          <w:iCs/>
        </w:rPr>
      </w:pPr>
      <w:r w:rsidRPr="005D15CB">
        <w:rPr>
          <w:rFonts w:ascii="Work Sans" w:hAnsi="Work Sans"/>
          <w:b/>
          <w:bCs/>
          <w:sz w:val="24"/>
          <w:szCs w:val="24"/>
          <w:u w:val="single"/>
        </w:rPr>
        <w:t xml:space="preserve">Observación por parte de </w:t>
      </w:r>
      <w:r w:rsidR="008F071A" w:rsidRPr="005D15CB">
        <w:rPr>
          <w:rFonts w:ascii="Work Sans" w:hAnsi="Work Sans"/>
          <w:b/>
          <w:bCs/>
          <w:sz w:val="24"/>
          <w:szCs w:val="24"/>
          <w:u w:val="single"/>
        </w:rPr>
        <w:t>Celsia Colombia</w:t>
      </w:r>
      <w:r w:rsidRPr="005D15CB">
        <w:rPr>
          <w:rFonts w:ascii="Work Sans" w:hAnsi="Work Sans"/>
          <w:b/>
          <w:bCs/>
          <w:sz w:val="24"/>
          <w:szCs w:val="24"/>
          <w:u w:val="single"/>
        </w:rPr>
        <w:t>:</w:t>
      </w:r>
      <w:r w:rsidRPr="008F071A">
        <w:rPr>
          <w:rFonts w:ascii="Work Sans" w:hAnsi="Work Sans"/>
          <w:b/>
          <w:bCs/>
        </w:rPr>
        <w:t xml:space="preserve"> </w:t>
      </w:r>
      <w:r w:rsidR="008E268B" w:rsidRPr="008F071A">
        <w:rPr>
          <w:rFonts w:ascii="Work Sans" w:hAnsi="Work Sans"/>
        </w:rPr>
        <w:t>“</w:t>
      </w:r>
      <w:r w:rsidR="008E268B" w:rsidRPr="008F071A">
        <w:rPr>
          <w:rFonts w:ascii="Work Sans" w:hAnsi="Work Sans"/>
          <w:b/>
          <w:bCs/>
          <w:i/>
          <w:iCs/>
        </w:rPr>
        <w:t xml:space="preserve">Modificación propuesta: </w:t>
      </w:r>
    </w:p>
    <w:p w14:paraId="61CBE84A" w14:textId="77777777" w:rsidR="008E268B" w:rsidRPr="008F071A" w:rsidRDefault="008E268B" w:rsidP="00F23F13">
      <w:pPr>
        <w:pStyle w:val="Prrafodelista"/>
        <w:spacing w:after="0" w:line="240" w:lineRule="auto"/>
        <w:ind w:left="708" w:right="51"/>
        <w:jc w:val="both"/>
        <w:rPr>
          <w:rFonts w:ascii="Work Sans" w:hAnsi="Work Sans"/>
          <w:i/>
          <w:iCs/>
        </w:rPr>
      </w:pPr>
    </w:p>
    <w:p w14:paraId="106A179B" w14:textId="3EC334C3" w:rsidR="00E648AD" w:rsidRPr="008F071A" w:rsidRDefault="008E268B" w:rsidP="00F23F13">
      <w:pPr>
        <w:pStyle w:val="Prrafodelista"/>
        <w:spacing w:after="0" w:line="240" w:lineRule="auto"/>
        <w:ind w:left="708" w:right="51"/>
        <w:jc w:val="both"/>
        <w:rPr>
          <w:rFonts w:ascii="Work Sans" w:hAnsi="Work Sans"/>
          <w:i/>
          <w:iCs/>
        </w:rPr>
      </w:pPr>
      <w:r w:rsidRPr="008F071A">
        <w:rPr>
          <w:rFonts w:ascii="Work Sans" w:hAnsi="Work Sans"/>
          <w:i/>
          <w:iCs/>
        </w:rPr>
        <w:t>Se propone adicionar lo manifestado por Celsia Colombia en relación con este aspecto, en los siguientes términos</w:t>
      </w:r>
      <w:r w:rsidRPr="00A14A69">
        <w:rPr>
          <w:rFonts w:ascii="Work Sans" w:hAnsi="Work Sans"/>
          <w:i/>
        </w:rPr>
        <w:t>: Celsia Colombia señala que los usuarios comerciales no tienen la obligación de presentar el Registro Único Tributario (RUT), razón por la cual no es posible conocer de manera directa la clasificación de su actividad económica. En las visitas de campo, únicamente es factible identificar la modalidad del servicio como “residencial” o “no residencial”, toda vez que el personal técnico no cuenta con la formación ni las herramientas para identificar la clasificación de los códigos CIIU ni para validarla en terreno.</w:t>
      </w:r>
    </w:p>
    <w:p w14:paraId="289DEAD0" w14:textId="77777777" w:rsidR="008E268B" w:rsidRPr="008F071A" w:rsidRDefault="008E268B" w:rsidP="00F23F13">
      <w:pPr>
        <w:pStyle w:val="Prrafodelista"/>
        <w:spacing w:after="0" w:line="240" w:lineRule="auto"/>
        <w:ind w:left="708" w:right="51"/>
        <w:jc w:val="both"/>
        <w:rPr>
          <w:rFonts w:ascii="Work Sans" w:hAnsi="Work Sans"/>
          <w:i/>
          <w:iCs/>
        </w:rPr>
      </w:pPr>
    </w:p>
    <w:p w14:paraId="0FF34A7C" w14:textId="7E9E7E93" w:rsidR="008E268B" w:rsidRDefault="008E268B" w:rsidP="00F23F13">
      <w:pPr>
        <w:pStyle w:val="Prrafodelista"/>
        <w:spacing w:after="0" w:line="240" w:lineRule="auto"/>
        <w:ind w:left="708" w:right="51"/>
        <w:jc w:val="both"/>
        <w:rPr>
          <w:rFonts w:ascii="Work Sans" w:hAnsi="Work Sans"/>
          <w:i/>
        </w:rPr>
      </w:pPr>
      <w:r w:rsidRPr="00A14A69">
        <w:rPr>
          <w:rFonts w:ascii="Work Sans" w:hAnsi="Work Sans"/>
          <w:i/>
        </w:rPr>
        <w:t xml:space="preserve">Adicionalmente, se precisa que, para efectos prácticos, tanto los usuarios comerciales como los residenciales están sujetos al pago de la misma contribución. La clasificación de la actividad económica únicamente adquiere </w:t>
      </w:r>
      <w:r w:rsidRPr="00A14A69">
        <w:rPr>
          <w:rFonts w:ascii="Work Sans" w:hAnsi="Work Sans"/>
          <w:i/>
        </w:rPr>
        <w:lastRenderedPageBreak/>
        <w:t>relevancia frente a la aplicación de la exención prevista en el Decreto 2860 de 2013. En este sentido, cuando un usuario solicita dicha exención, se procede a su reclasificación como usuario industrial.”</w:t>
      </w:r>
    </w:p>
    <w:p w14:paraId="3E17DB51" w14:textId="77777777" w:rsidR="009503A9" w:rsidRPr="008F071A" w:rsidRDefault="009503A9" w:rsidP="00F23F13">
      <w:pPr>
        <w:pStyle w:val="Prrafodelista"/>
        <w:spacing w:after="0" w:line="240" w:lineRule="auto"/>
        <w:ind w:left="708" w:right="51"/>
        <w:jc w:val="both"/>
        <w:rPr>
          <w:rFonts w:ascii="Work Sans" w:hAnsi="Work Sans"/>
          <w:i/>
          <w:iCs/>
        </w:rPr>
      </w:pPr>
    </w:p>
    <w:p w14:paraId="142B5CBA" w14:textId="271435F5" w:rsidR="009469F3" w:rsidRPr="005D15CB" w:rsidRDefault="00E648AD" w:rsidP="00CF50AC">
      <w:pPr>
        <w:pStyle w:val="Prrafodelista"/>
        <w:spacing w:after="0" w:line="240" w:lineRule="auto"/>
        <w:ind w:left="708" w:right="51"/>
        <w:jc w:val="both"/>
        <w:rPr>
          <w:rFonts w:ascii="Work Sans" w:hAnsi="Work Sans"/>
          <w:sz w:val="24"/>
          <w:szCs w:val="24"/>
        </w:rPr>
      </w:pPr>
      <w:r w:rsidRPr="005D15CB">
        <w:rPr>
          <w:rFonts w:ascii="Work Sans" w:hAnsi="Work Sans"/>
          <w:b/>
          <w:bCs/>
          <w:sz w:val="24"/>
          <w:szCs w:val="24"/>
          <w:u w:val="single"/>
        </w:rPr>
        <w:t>Respuesta:</w:t>
      </w:r>
      <w:r w:rsidRPr="005D15CB">
        <w:rPr>
          <w:rFonts w:ascii="Work Sans" w:hAnsi="Work Sans"/>
          <w:b/>
          <w:bCs/>
          <w:sz w:val="24"/>
          <w:szCs w:val="24"/>
        </w:rPr>
        <w:t xml:space="preserve"> </w:t>
      </w:r>
      <w:r w:rsidR="00AF2E2F" w:rsidRPr="005D15CB">
        <w:rPr>
          <w:rFonts w:ascii="Work Sans" w:hAnsi="Work Sans"/>
          <w:sz w:val="24"/>
          <w:szCs w:val="24"/>
        </w:rPr>
        <w:t>En atención a su observación, se acepta parcialmente la propuesta presentada por la empresa, en el sentido de incorporar la información suministrada por Celsia Colombia, realizando los ajustes de redacción necesarios para precisar que corresponde a manifestaciones efectuadas por la empresa durante la visita. En consecuencia, el texto quedará incorporado en los siguientes términos:</w:t>
      </w:r>
    </w:p>
    <w:p w14:paraId="7C6437B7" w14:textId="77777777" w:rsidR="009469F3" w:rsidRPr="005D15CB" w:rsidRDefault="009469F3" w:rsidP="00CF50AC">
      <w:pPr>
        <w:pStyle w:val="Prrafodelista"/>
        <w:spacing w:after="0" w:line="240" w:lineRule="auto"/>
        <w:ind w:left="708" w:right="51"/>
        <w:jc w:val="both"/>
        <w:rPr>
          <w:rFonts w:ascii="Work Sans" w:hAnsi="Work Sans"/>
          <w:sz w:val="24"/>
          <w:szCs w:val="24"/>
        </w:rPr>
      </w:pPr>
    </w:p>
    <w:p w14:paraId="2A9E2583" w14:textId="65C7B1BC" w:rsidR="009469F3" w:rsidRPr="005D15CB" w:rsidRDefault="00CE1BD7" w:rsidP="00CE1BD7">
      <w:pPr>
        <w:pStyle w:val="Prrafodelista"/>
        <w:spacing w:after="0" w:line="240" w:lineRule="auto"/>
        <w:ind w:left="1416" w:right="51"/>
        <w:jc w:val="both"/>
        <w:rPr>
          <w:rFonts w:ascii="Work Sans" w:hAnsi="Work Sans"/>
          <w:i/>
          <w:sz w:val="24"/>
          <w:szCs w:val="24"/>
        </w:rPr>
      </w:pPr>
      <w:r w:rsidRPr="005D15CB">
        <w:rPr>
          <w:rFonts w:ascii="Work Sans" w:hAnsi="Work Sans"/>
          <w:i/>
          <w:sz w:val="24"/>
          <w:szCs w:val="24"/>
        </w:rPr>
        <w:t>“</w:t>
      </w:r>
      <w:r w:rsidRPr="00ED5EA0">
        <w:rPr>
          <w:rFonts w:ascii="Work Sans" w:hAnsi="Work Sans"/>
          <w:i/>
        </w:rPr>
        <w:t>Sin embargo, Celsia Colombia señaló que los usuarios comerciales no tienen la obligación de presentar el Registro Único Tributario (RUT), razón por la cual no es posible conocer de manera directa la clasificación de su actividad económica. Adicionalmente, indicaron que, en las visitas de campo, únicamente les es factible identificar la modalidad del servicio como “residencial” o “no residencial”, toda vez que el personal técnico no cuenta con la formación ni las herramientas para identificar la clasificación de los códigos CIIU ni para validarla en terreno.”</w:t>
      </w:r>
    </w:p>
    <w:p w14:paraId="53D964D5" w14:textId="77777777" w:rsidR="00CF50AC" w:rsidRPr="005D15CB" w:rsidRDefault="00CF50AC" w:rsidP="00CF50AC">
      <w:pPr>
        <w:pStyle w:val="Prrafodelista"/>
        <w:spacing w:after="0" w:line="240" w:lineRule="auto"/>
        <w:ind w:left="708" w:right="51"/>
        <w:jc w:val="both"/>
        <w:rPr>
          <w:rFonts w:ascii="Work Sans" w:hAnsi="Work Sans"/>
          <w:sz w:val="24"/>
          <w:szCs w:val="24"/>
        </w:rPr>
      </w:pPr>
    </w:p>
    <w:p w14:paraId="4FF37156" w14:textId="5F8BA65A" w:rsidR="00857FE6" w:rsidRPr="005D15CB" w:rsidRDefault="00FD4570" w:rsidP="000A11F6">
      <w:pPr>
        <w:pStyle w:val="Prrafodelista"/>
        <w:spacing w:after="0" w:line="240" w:lineRule="auto"/>
        <w:ind w:left="708" w:right="51"/>
        <w:jc w:val="both"/>
        <w:rPr>
          <w:rFonts w:ascii="Work Sans" w:hAnsi="Work Sans"/>
          <w:sz w:val="24"/>
          <w:szCs w:val="24"/>
        </w:rPr>
      </w:pPr>
      <w:r>
        <w:rPr>
          <w:rFonts w:ascii="Work Sans" w:hAnsi="Work Sans"/>
          <w:sz w:val="24"/>
          <w:szCs w:val="24"/>
        </w:rPr>
        <w:t>Sin embargo</w:t>
      </w:r>
      <w:r w:rsidR="00CF50AC" w:rsidRPr="005D15CB">
        <w:rPr>
          <w:rFonts w:ascii="Work Sans" w:hAnsi="Work Sans"/>
          <w:sz w:val="24"/>
          <w:szCs w:val="24"/>
        </w:rPr>
        <w:t>, no se acepta la inclusión del texto relacionado con que la clasificación de la actividad económica únicamente adquiere relevancia para la aplicación de la exención prevista en el Decreto 2860 de 2013. Lo anterior, debido a que la observación formulada en el informe preliminar está orientada a señalar que, de acuerdo con lo establecido en el parágrafo 3 del artículo 18 de la Resolución CREG 108 de 1997, los usuarios no residenciales deben clasificarse conforme a la Clasificación Industrial Internacional Uniforme de Todas las Actividades Económicas (CIIU), independientemente de la aplicación de beneficios o exenciones particulares.</w:t>
      </w:r>
    </w:p>
    <w:p w14:paraId="42EB3091" w14:textId="77777777" w:rsidR="008E268B" w:rsidRPr="005D15CB" w:rsidRDefault="007E6AD6" w:rsidP="00F23F13">
      <w:pPr>
        <w:pStyle w:val="NormalWeb"/>
        <w:numPr>
          <w:ilvl w:val="0"/>
          <w:numId w:val="2"/>
        </w:numPr>
        <w:suppressAutoHyphens/>
        <w:jc w:val="both"/>
        <w:rPr>
          <w:rFonts w:ascii="Work Sans" w:hAnsi="Work Sans"/>
        </w:rPr>
      </w:pPr>
      <w:r w:rsidRPr="005D15CB">
        <w:rPr>
          <w:rFonts w:ascii="Work Sans" w:hAnsi="Work Sans"/>
          <w:b/>
          <w:bCs/>
          <w:u w:val="single"/>
        </w:rPr>
        <w:t>Texto del informe preliminar</w:t>
      </w:r>
      <w:r w:rsidRPr="005D15CB">
        <w:rPr>
          <w:rFonts w:ascii="Work Sans" w:hAnsi="Work Sans"/>
        </w:rPr>
        <w:t xml:space="preserve">: </w:t>
      </w:r>
      <w:r w:rsidR="008E268B" w:rsidRPr="005D15CB">
        <w:rPr>
          <w:rFonts w:ascii="Work Sans" w:hAnsi="Work Sans"/>
        </w:rPr>
        <w:t xml:space="preserve">En relación con el hallazgo No. 11 definido por la CGR se revisaron usuarios con el fin de identificar el cambio de estrato de dichos usuarios, encontrando lo siguiente: </w:t>
      </w:r>
    </w:p>
    <w:p w14:paraId="15E38C13" w14:textId="366C226C" w:rsidR="008E268B" w:rsidRPr="005D15CB" w:rsidRDefault="008E268B" w:rsidP="00F23F13">
      <w:pPr>
        <w:pStyle w:val="NormalWeb"/>
        <w:numPr>
          <w:ilvl w:val="0"/>
          <w:numId w:val="4"/>
        </w:numPr>
        <w:suppressAutoHyphens/>
        <w:jc w:val="both"/>
        <w:rPr>
          <w:rFonts w:ascii="Work Sans" w:hAnsi="Work Sans"/>
        </w:rPr>
      </w:pPr>
      <w:r w:rsidRPr="005D15CB">
        <w:rPr>
          <w:rFonts w:ascii="Work Sans" w:hAnsi="Work Sans"/>
        </w:rPr>
        <w:t xml:space="preserve">Para el usuario con NIU 495927 se encontró que la última factura que registró consumos fue de septiembre de 2021 en la cual se encontraba clasificado como estrato 2 y en octubre de 2023 pasa a registrarse como estrato 5. </w:t>
      </w:r>
    </w:p>
    <w:p w14:paraId="6493349C" w14:textId="0A49BDB1" w:rsidR="008E268B" w:rsidRPr="005D15CB" w:rsidRDefault="008E268B" w:rsidP="00F23F13">
      <w:pPr>
        <w:pStyle w:val="NormalWeb"/>
        <w:numPr>
          <w:ilvl w:val="0"/>
          <w:numId w:val="4"/>
        </w:numPr>
        <w:suppressAutoHyphens/>
        <w:jc w:val="both"/>
        <w:rPr>
          <w:rFonts w:ascii="Work Sans" w:hAnsi="Work Sans"/>
        </w:rPr>
      </w:pPr>
      <w:r w:rsidRPr="005D15CB">
        <w:rPr>
          <w:rFonts w:ascii="Work Sans" w:hAnsi="Work Sans"/>
        </w:rPr>
        <w:lastRenderedPageBreak/>
        <w:t xml:space="preserve">Para el usuario con NIU 495964 se encontró que en factura de agosto de 2023 se encontraba como estrato 3 y desde octubre de 2023 pasa a registrarse como estrato 5. </w:t>
      </w:r>
    </w:p>
    <w:p w14:paraId="3531D042" w14:textId="03783A79" w:rsidR="008E268B" w:rsidRPr="005D15CB" w:rsidRDefault="008E268B" w:rsidP="00F23F13">
      <w:pPr>
        <w:pStyle w:val="NormalWeb"/>
        <w:numPr>
          <w:ilvl w:val="0"/>
          <w:numId w:val="4"/>
        </w:numPr>
        <w:suppressAutoHyphens/>
        <w:jc w:val="both"/>
        <w:rPr>
          <w:rFonts w:ascii="Work Sans" w:hAnsi="Work Sans"/>
        </w:rPr>
      </w:pPr>
      <w:r w:rsidRPr="005D15CB">
        <w:rPr>
          <w:rFonts w:ascii="Work Sans" w:hAnsi="Work Sans"/>
        </w:rPr>
        <w:t xml:space="preserve">Para el usuario con NIU 495986 se encontró que en agosto de 2023 se encontraba como estrato 2 y desde octubre de 2023 pasa a registrarse como estrato </w:t>
      </w:r>
    </w:p>
    <w:p w14:paraId="21F55CE9" w14:textId="6E8CE34A" w:rsidR="008E268B" w:rsidRPr="00D357F1" w:rsidRDefault="007E6AD6" w:rsidP="00F23F13">
      <w:pPr>
        <w:pStyle w:val="NormalWeb"/>
        <w:suppressAutoHyphens/>
        <w:ind w:left="720"/>
        <w:jc w:val="both"/>
        <w:rPr>
          <w:rFonts w:ascii="Work Sans" w:hAnsi="Work Sans"/>
          <w:i/>
          <w:sz w:val="22"/>
          <w:szCs w:val="22"/>
        </w:rPr>
      </w:pPr>
      <w:r w:rsidRPr="005D15CB">
        <w:rPr>
          <w:rFonts w:ascii="Work Sans" w:hAnsi="Work Sans"/>
          <w:b/>
          <w:u w:val="single"/>
        </w:rPr>
        <w:t xml:space="preserve">Observación por parte de </w:t>
      </w:r>
      <w:r w:rsidR="008F071A" w:rsidRPr="005D15CB">
        <w:rPr>
          <w:rFonts w:ascii="Work Sans" w:hAnsi="Work Sans"/>
          <w:b/>
          <w:u w:val="single"/>
        </w:rPr>
        <w:t>Celsia Colombia</w:t>
      </w:r>
      <w:r w:rsidRPr="005D15CB">
        <w:rPr>
          <w:rFonts w:ascii="Work Sans" w:hAnsi="Work Sans"/>
          <w:b/>
          <w:u w:val="single"/>
        </w:rPr>
        <w:t>:</w:t>
      </w:r>
      <w:r w:rsidRPr="005D15CB">
        <w:rPr>
          <w:rFonts w:ascii="Work Sans" w:hAnsi="Work Sans"/>
          <w:b/>
          <w:sz w:val="22"/>
          <w:szCs w:val="22"/>
        </w:rPr>
        <w:t xml:space="preserve"> </w:t>
      </w:r>
      <w:r w:rsidR="008E268B" w:rsidRPr="00D357F1">
        <w:rPr>
          <w:rFonts w:ascii="Work Sans" w:hAnsi="Work Sans"/>
          <w:sz w:val="22"/>
          <w:szCs w:val="22"/>
        </w:rPr>
        <w:t>“</w:t>
      </w:r>
      <w:r w:rsidR="008E268B" w:rsidRPr="00D357F1">
        <w:rPr>
          <w:rFonts w:ascii="Work Sans" w:hAnsi="Work Sans"/>
          <w:b/>
          <w:i/>
          <w:sz w:val="22"/>
          <w:szCs w:val="22"/>
        </w:rPr>
        <w:t>Solicitamos se adicione:</w:t>
      </w:r>
      <w:r w:rsidR="008E268B" w:rsidRPr="00D357F1">
        <w:rPr>
          <w:rFonts w:ascii="Work Sans" w:hAnsi="Work Sans"/>
          <w:i/>
          <w:sz w:val="22"/>
          <w:szCs w:val="22"/>
        </w:rPr>
        <w:t xml:space="preserve"> Celsia Colombia expuso que, frente al Hallazgo 11, no se ha tenido en cuenta la información aportada por la compañía para controvertir los argumentos allí planteados. En particular, se resaltó la documentación suministrada por la constructora en la solicitud de nuevo servicio, dentro de la cual se incluyó un certificado de estratificación en el que se indicaba que el predio global sobre el cual se desarrolló la propiedad horizontal correspondía al estrato 3. No obstante, según información posterior brindada por la Secretaría de Planeación, dicho certificado no fue expedido por esa entidad. De igual forma, la compañía señaló que, aproximadamente dos años después de la solicitud del servicio, el municipio procedió a reclasificar los predios individuales de la propiedad horizontal como estrato 5, sin que dicha decisión hubiera sido sometida a consideración del Comité de Estratificación, pese a que este órgano es competente para decidir en los eventos derivados de recursos de apelación. Se indicó que esta reclasificación fue realizada de oficio por el municipio. </w:t>
      </w:r>
    </w:p>
    <w:p w14:paraId="78414A38" w14:textId="724734D2" w:rsidR="007E6AD6" w:rsidRPr="008F071A" w:rsidRDefault="008E268B" w:rsidP="00F23F13">
      <w:pPr>
        <w:pStyle w:val="NormalWeb"/>
        <w:suppressAutoHyphens/>
        <w:ind w:left="720"/>
        <w:jc w:val="both"/>
        <w:rPr>
          <w:rFonts w:ascii="Work Sans" w:hAnsi="Work Sans"/>
          <w:sz w:val="22"/>
          <w:szCs w:val="22"/>
        </w:rPr>
      </w:pPr>
      <w:r w:rsidRPr="00D357F1">
        <w:rPr>
          <w:rFonts w:ascii="Work Sans" w:hAnsi="Work Sans"/>
          <w:i/>
          <w:sz w:val="22"/>
          <w:szCs w:val="22"/>
        </w:rPr>
        <w:t>En este contexto, Celsia Colombia manifestó que no le es atribuible responsabilidad por los cambios en la estratificación, toda vez que no existe disposición legal que obligue al municipio a informar a la empresa sobre modificaciones realizadas de oficio, ni norma que imponga a la empresa el deber de solicitarlas o verificarlas de manera permanente. Por el contrario, señaló que la responsabilidad recae en el usuario, quien, conforme al Contrato de Condiciones Uniformes (CCU), tiene la obligación de reportar a la compañía cualquier modificación en las condiciones del inmueble.”</w:t>
      </w:r>
    </w:p>
    <w:p w14:paraId="51D58A45" w14:textId="08DE9174" w:rsidR="00F62498" w:rsidRPr="005D15CB" w:rsidRDefault="007E6AD6" w:rsidP="00B20DDE">
      <w:pPr>
        <w:pStyle w:val="NormalWeb"/>
        <w:suppressAutoHyphens/>
        <w:spacing w:before="0" w:beforeAutospacing="0" w:after="0" w:afterAutospacing="0"/>
        <w:ind w:left="709"/>
        <w:jc w:val="both"/>
        <w:rPr>
          <w:rFonts w:ascii="Work Sans" w:hAnsi="Work Sans"/>
        </w:rPr>
      </w:pPr>
      <w:r w:rsidRPr="005D15CB">
        <w:rPr>
          <w:rFonts w:ascii="Work Sans" w:hAnsi="Work Sans"/>
          <w:b/>
          <w:bCs/>
          <w:u w:val="single"/>
        </w:rPr>
        <w:t>Respuesta:</w:t>
      </w:r>
      <w:r w:rsidRPr="005D15CB">
        <w:rPr>
          <w:rFonts w:ascii="Work Sans" w:hAnsi="Work Sans"/>
          <w:b/>
          <w:bCs/>
        </w:rPr>
        <w:t xml:space="preserve"> </w:t>
      </w:r>
      <w:r w:rsidR="00F62498" w:rsidRPr="005D15CB">
        <w:rPr>
          <w:rFonts w:ascii="Work Sans" w:hAnsi="Work Sans"/>
        </w:rPr>
        <w:t xml:space="preserve">Se acepta la adición propuesta por la empresa. No obstante, es importante precisar que, de conformidad con el régimen de subsidios y contribuciones previsto en las Leyes 142 y 143 de 1994, corresponde a las empresas prestadoras aplicar correctamente los subsidios y contribuciones de acuerdo con las condiciones reales y vigentes de los usuarios. En ese sentido, si bien la empresa manifiesta que la modificación de la estratificación fue realizada de oficio por la entidad territorial y que no existe una obligación expresa para que el municipio informe tales </w:t>
      </w:r>
      <w:r w:rsidR="00F62498" w:rsidRPr="005D15CB">
        <w:rPr>
          <w:rFonts w:ascii="Work Sans" w:hAnsi="Work Sans"/>
        </w:rPr>
        <w:lastRenderedPageBreak/>
        <w:t>cambios, ello no exime a la empresa de adelantar las gestiones necesarias para mantener actualizada la información de los usuarios que sirve de base para la correcta aplicación de subsidios y contribuciones.</w:t>
      </w:r>
    </w:p>
    <w:p w14:paraId="08266C76" w14:textId="77777777" w:rsidR="00F62498" w:rsidRPr="005D15CB" w:rsidRDefault="00F62498" w:rsidP="00B20DDE">
      <w:pPr>
        <w:pStyle w:val="NormalWeb"/>
        <w:suppressAutoHyphens/>
        <w:spacing w:before="0" w:beforeAutospacing="0" w:after="0" w:afterAutospacing="0"/>
        <w:ind w:left="709"/>
        <w:jc w:val="both"/>
        <w:rPr>
          <w:rFonts w:ascii="Work Sans" w:hAnsi="Work Sans"/>
        </w:rPr>
      </w:pPr>
    </w:p>
    <w:p w14:paraId="4E03F9BF" w14:textId="7280A61C" w:rsidR="00F62498" w:rsidRPr="005D15CB" w:rsidRDefault="00F62498" w:rsidP="00B20DDE">
      <w:pPr>
        <w:pStyle w:val="NormalWeb"/>
        <w:suppressAutoHyphens/>
        <w:spacing w:before="0" w:beforeAutospacing="0" w:after="0" w:afterAutospacing="0"/>
        <w:ind w:left="709"/>
        <w:jc w:val="both"/>
        <w:rPr>
          <w:rFonts w:ascii="Work Sans" w:hAnsi="Work Sans"/>
        </w:rPr>
      </w:pPr>
      <w:r w:rsidRPr="005D15CB">
        <w:rPr>
          <w:rFonts w:ascii="Work Sans" w:hAnsi="Work Sans"/>
        </w:rPr>
        <w:t>Por lo anterior, y considerando que las empresas prestadoras pueden</w:t>
      </w:r>
      <w:r w:rsidR="00B20DDE" w:rsidRPr="005D15CB">
        <w:rPr>
          <w:rFonts w:ascii="Work Sans" w:hAnsi="Work Sans"/>
        </w:rPr>
        <w:t xml:space="preserve"> </w:t>
      </w:r>
      <w:r w:rsidR="00C9130F">
        <w:rPr>
          <w:rFonts w:ascii="Work Sans" w:hAnsi="Work Sans"/>
        </w:rPr>
        <w:t xml:space="preserve">participar </w:t>
      </w:r>
      <w:r w:rsidRPr="005D15CB">
        <w:rPr>
          <w:rFonts w:ascii="Work Sans" w:hAnsi="Work Sans"/>
        </w:rPr>
        <w:t>en los Comités de Estratificación Municipal, se recomienda fortalecer los mecanismos de coordinación con las entidades territoriales y remitir periódicamente solicitudes de información o reportes ante dichos comités, con el fin de conocer oportunamente las modificaciones en la estratificación socioeconómica que puedan impactar la facturación y la aplicación de subsidios y contribuciones.</w:t>
      </w:r>
    </w:p>
    <w:p w14:paraId="5CE36C16" w14:textId="443A3BAE" w:rsidR="004A5DC2" w:rsidRPr="005D15CB" w:rsidRDefault="004A5DC2" w:rsidP="00F23F13">
      <w:pPr>
        <w:pStyle w:val="NormalWeb"/>
        <w:numPr>
          <w:ilvl w:val="0"/>
          <w:numId w:val="2"/>
        </w:numPr>
        <w:suppressAutoHyphens/>
        <w:jc w:val="both"/>
        <w:rPr>
          <w:rFonts w:ascii="Work Sans" w:hAnsi="Work Sans"/>
          <w:b/>
          <w:bCs/>
          <w:u w:val="single"/>
        </w:rPr>
      </w:pPr>
      <w:r w:rsidRPr="005D15CB">
        <w:rPr>
          <w:rFonts w:ascii="Work Sans" w:hAnsi="Work Sans"/>
          <w:b/>
          <w:bCs/>
          <w:u w:val="single"/>
        </w:rPr>
        <w:t>Texto del informe preliminar</w:t>
      </w:r>
      <w:r w:rsidRPr="005D15CB">
        <w:rPr>
          <w:rFonts w:ascii="Work Sans" w:hAnsi="Work Sans"/>
        </w:rPr>
        <w:t>: En cuanto el hallazgo No. 13 del informe de auditoría de cumplimiento de la CGR sobre la gestión fiscal de los fondos FSSRI, PRONE y FAER durante las vigencias 2021 y 2022, se le indicó a la empresa que el valor de TRES MIL QUINIENTOS OCHENTA Y DOS MILLONES CUATROCIENTOS SESENTA Y CINCO MIL NOVECIENTOS VEINTISÉIS PESOS M/CTE ($3.582.465.926) no pudo ser recuperado por parte de esta Dirección fue remitido a Secretaría General con el fin actualizar el valor inicial de la solicitud realizada mediante memorando 3-2025-019993 del 30 de mayo de 2025 e iniciar el proceso de cobro coactivo contra la empresa Celsia Colombia, declarándola deudora morosa del FSSRI.</w:t>
      </w:r>
    </w:p>
    <w:p w14:paraId="2614DF02" w14:textId="5C54DC68" w:rsidR="004A5DC2" w:rsidRPr="00DF7089" w:rsidRDefault="004A5DC2" w:rsidP="00F23F13">
      <w:pPr>
        <w:pStyle w:val="NormalWeb"/>
        <w:suppressAutoHyphens/>
        <w:ind w:left="720"/>
        <w:jc w:val="both"/>
        <w:rPr>
          <w:rFonts w:ascii="Work Sans" w:hAnsi="Work Sans"/>
          <w:i/>
          <w:iCs/>
          <w:sz w:val="22"/>
          <w:szCs w:val="22"/>
        </w:rPr>
      </w:pPr>
      <w:r w:rsidRPr="005D15CB">
        <w:rPr>
          <w:rFonts w:ascii="Work Sans" w:hAnsi="Work Sans"/>
          <w:b/>
          <w:bCs/>
          <w:u w:val="single"/>
        </w:rPr>
        <w:t xml:space="preserve">Observación por parte de </w:t>
      </w:r>
      <w:r w:rsidR="008F071A" w:rsidRPr="005D15CB">
        <w:rPr>
          <w:rFonts w:ascii="Work Sans" w:hAnsi="Work Sans"/>
          <w:b/>
          <w:bCs/>
          <w:u w:val="single"/>
        </w:rPr>
        <w:t>Celsia Colombia</w:t>
      </w:r>
      <w:r w:rsidRPr="005D15CB">
        <w:rPr>
          <w:rFonts w:ascii="Work Sans" w:hAnsi="Work Sans"/>
          <w:b/>
          <w:bCs/>
          <w:u w:val="single"/>
        </w:rPr>
        <w:t>:</w:t>
      </w:r>
      <w:r w:rsidRPr="005D15CB">
        <w:rPr>
          <w:rFonts w:ascii="Work Sans" w:hAnsi="Work Sans"/>
          <w:b/>
          <w:bCs/>
        </w:rPr>
        <w:t xml:space="preserve"> </w:t>
      </w:r>
      <w:r w:rsidRPr="00DF7089">
        <w:rPr>
          <w:rFonts w:ascii="Work Sans" w:hAnsi="Work Sans"/>
          <w:b/>
          <w:bCs/>
          <w:sz w:val="22"/>
          <w:szCs w:val="22"/>
        </w:rPr>
        <w:t>“</w:t>
      </w:r>
      <w:r w:rsidRPr="00DF7089">
        <w:rPr>
          <w:rFonts w:ascii="Work Sans" w:hAnsi="Work Sans"/>
          <w:i/>
          <w:iCs/>
          <w:sz w:val="22"/>
          <w:szCs w:val="22"/>
        </w:rPr>
        <w:t xml:space="preserve">Celsia Colombia manifestó que, dentro del presente hallazgo, el valor más representativo corresponde al caso de la sociedad Tecnoquímicas. Al respecto, indicó que la aplicación de la exención de contribución para usuarios industriales en dicho caso se efectuó en cumplimiento de una decisión de la Superintendencia de Servicios Públicos Domiciliarios, mediante la cual se resolvió el recurso de apelación interpuesto por el cliente. </w:t>
      </w:r>
    </w:p>
    <w:p w14:paraId="0E40C324" w14:textId="77777777" w:rsidR="004A5DC2" w:rsidRPr="00DF7089" w:rsidRDefault="004A5DC2" w:rsidP="00F23F13">
      <w:pPr>
        <w:pStyle w:val="NormalWeb"/>
        <w:suppressAutoHyphens/>
        <w:ind w:left="720"/>
        <w:jc w:val="both"/>
        <w:rPr>
          <w:rFonts w:ascii="Work Sans" w:hAnsi="Work Sans"/>
          <w:i/>
          <w:iCs/>
          <w:sz w:val="22"/>
          <w:szCs w:val="22"/>
        </w:rPr>
      </w:pPr>
      <w:r w:rsidRPr="00DF7089">
        <w:rPr>
          <w:rFonts w:ascii="Work Sans" w:hAnsi="Work Sans"/>
          <w:i/>
          <w:iCs/>
          <w:sz w:val="22"/>
          <w:szCs w:val="22"/>
        </w:rPr>
        <w:t xml:space="preserve">Según lo expuesto, la Superintendencia acogió la tesis conforme a la cual las sedes del usuario deben desarrollar actividades comprendidas dentro de los códigos CIIU 011 a 360, 581 y 411 a 439 de la Resolución 000139 de 2012, expedida por la UAE – Dirección de Impuestos y Aduanas Nacionales (DIAN), aun cuando dichas actividades no correspondan a la actividad principal de la empresa. </w:t>
      </w:r>
    </w:p>
    <w:p w14:paraId="272D2C7F" w14:textId="6854D0DF" w:rsidR="003C50B5" w:rsidRPr="008F071A" w:rsidRDefault="004A5DC2" w:rsidP="00F23F13">
      <w:pPr>
        <w:pStyle w:val="NormalWeb"/>
        <w:suppressAutoHyphens/>
        <w:ind w:left="720"/>
        <w:jc w:val="both"/>
        <w:rPr>
          <w:rFonts w:ascii="Work Sans" w:hAnsi="Work Sans"/>
          <w:sz w:val="22"/>
          <w:szCs w:val="22"/>
        </w:rPr>
      </w:pPr>
      <w:r w:rsidRPr="00DF7089">
        <w:rPr>
          <w:rFonts w:ascii="Work Sans" w:hAnsi="Work Sans"/>
          <w:i/>
          <w:iCs/>
          <w:sz w:val="22"/>
          <w:szCs w:val="22"/>
        </w:rPr>
        <w:lastRenderedPageBreak/>
        <w:t>En este sentido, la exención de la contribución fue otorgada a Tecnoquímicas en estricto cumplimiento de una decisión de la autoridad competente, y no por una determinación autónoma de Celsia Colombia. En consecuencia, la compañía considera que no le es atribuible asumir las eventuales consecuencias derivadas de diferencias interpretativas entre entidades de control, como el Ministerio o la Contraloría, frente a los criterios aplicables en esta materia</w:t>
      </w:r>
      <w:r w:rsidRPr="00DF7089">
        <w:rPr>
          <w:rFonts w:ascii="Work Sans" w:hAnsi="Work Sans"/>
          <w:sz w:val="22"/>
          <w:szCs w:val="22"/>
        </w:rPr>
        <w:t>.”</w:t>
      </w:r>
    </w:p>
    <w:p w14:paraId="7A4C1495" w14:textId="374A0BA7" w:rsidR="00865F82" w:rsidRPr="005D15CB" w:rsidRDefault="004A5DC2" w:rsidP="00F7035A">
      <w:pPr>
        <w:pStyle w:val="NormalWeb"/>
        <w:suppressAutoHyphens/>
        <w:spacing w:before="0" w:beforeAutospacing="0" w:after="0" w:afterAutospacing="0"/>
        <w:ind w:left="720"/>
        <w:jc w:val="both"/>
        <w:rPr>
          <w:rFonts w:ascii="Work Sans" w:hAnsi="Work Sans"/>
        </w:rPr>
      </w:pPr>
      <w:r w:rsidRPr="005D15CB">
        <w:rPr>
          <w:rFonts w:ascii="Work Sans" w:hAnsi="Work Sans"/>
          <w:b/>
          <w:bCs/>
          <w:u w:val="single"/>
        </w:rPr>
        <w:t>Respuesta:</w:t>
      </w:r>
      <w:r w:rsidRPr="005D15CB">
        <w:rPr>
          <w:rFonts w:ascii="Work Sans" w:hAnsi="Work Sans"/>
          <w:b/>
        </w:rPr>
        <w:t xml:space="preserve"> </w:t>
      </w:r>
      <w:r w:rsidR="00865F82" w:rsidRPr="005D15CB">
        <w:rPr>
          <w:rFonts w:ascii="Work Sans" w:hAnsi="Work Sans"/>
        </w:rPr>
        <w:t>Se acepta parcialmente la observación presentada por la empresa, en el sentido de incorporar la precisión según la cual una parte significativa del valor asociado al Hallazgo No. 13 corresponde al caso de Tecnoquímicas y que la aplicación de la exención de la contribución de solidaridad fue realizada por Celsia Colombia en cumplimiento de una decisión adoptada por la Superintendencia de Servicios Públicos Domiciliarios en sede de recurso de apelación.</w:t>
      </w:r>
    </w:p>
    <w:p w14:paraId="53BE8633" w14:textId="77777777" w:rsidR="00865F82" w:rsidRPr="005D15CB" w:rsidRDefault="00865F82" w:rsidP="00F7035A">
      <w:pPr>
        <w:pStyle w:val="NormalWeb"/>
        <w:suppressAutoHyphens/>
        <w:spacing w:before="0" w:beforeAutospacing="0" w:after="0" w:afterAutospacing="0"/>
        <w:ind w:left="720"/>
        <w:jc w:val="both"/>
        <w:rPr>
          <w:rFonts w:ascii="Work Sans" w:hAnsi="Work Sans"/>
        </w:rPr>
      </w:pPr>
    </w:p>
    <w:p w14:paraId="75668925" w14:textId="77777777" w:rsidR="00F7035A" w:rsidRPr="005D15CB" w:rsidRDefault="00865F82" w:rsidP="00F7035A">
      <w:pPr>
        <w:pStyle w:val="NormalWeb"/>
        <w:suppressAutoHyphens/>
        <w:spacing w:before="0" w:beforeAutospacing="0" w:after="0" w:afterAutospacing="0"/>
        <w:ind w:left="720"/>
        <w:jc w:val="both"/>
        <w:rPr>
          <w:rFonts w:ascii="Work Sans" w:hAnsi="Work Sans"/>
        </w:rPr>
      </w:pPr>
      <w:r w:rsidRPr="005D15CB">
        <w:rPr>
          <w:rFonts w:ascii="Work Sans" w:hAnsi="Work Sans"/>
        </w:rPr>
        <w:t>No obstante, no es posible incorporar la</w:t>
      </w:r>
      <w:r w:rsidR="00F7035A" w:rsidRPr="005D15CB">
        <w:rPr>
          <w:rFonts w:ascii="Work Sans" w:hAnsi="Work Sans"/>
        </w:rPr>
        <w:t xml:space="preserve"> siguiente</w:t>
      </w:r>
      <w:r w:rsidRPr="005D15CB">
        <w:rPr>
          <w:rFonts w:ascii="Work Sans" w:hAnsi="Work Sans"/>
        </w:rPr>
        <w:t xml:space="preserve"> manifestación</w:t>
      </w:r>
      <w:r w:rsidR="00F7035A" w:rsidRPr="005D15CB">
        <w:rPr>
          <w:rFonts w:ascii="Work Sans" w:hAnsi="Work Sans"/>
        </w:rPr>
        <w:t>:</w:t>
      </w:r>
    </w:p>
    <w:p w14:paraId="492A9BB0" w14:textId="77777777" w:rsidR="00F7035A" w:rsidRDefault="00F7035A" w:rsidP="00F7035A">
      <w:pPr>
        <w:pStyle w:val="NormalWeb"/>
        <w:suppressAutoHyphens/>
        <w:spacing w:before="0" w:beforeAutospacing="0" w:after="0" w:afterAutospacing="0"/>
        <w:ind w:left="720"/>
        <w:jc w:val="both"/>
        <w:rPr>
          <w:rFonts w:ascii="Work Sans" w:hAnsi="Work Sans"/>
          <w:sz w:val="22"/>
          <w:szCs w:val="22"/>
        </w:rPr>
      </w:pPr>
    </w:p>
    <w:p w14:paraId="79A64E55" w14:textId="02A38F60" w:rsidR="00F7035A" w:rsidRPr="00F7035A" w:rsidRDefault="00F7035A" w:rsidP="00F7035A">
      <w:pPr>
        <w:pStyle w:val="NormalWeb"/>
        <w:suppressAutoHyphens/>
        <w:spacing w:before="0" w:beforeAutospacing="0" w:after="0" w:afterAutospacing="0"/>
        <w:ind w:left="1416"/>
        <w:jc w:val="both"/>
        <w:rPr>
          <w:rFonts w:ascii="Work Sans" w:hAnsi="Work Sans"/>
          <w:sz w:val="22"/>
          <w:szCs w:val="22"/>
        </w:rPr>
      </w:pPr>
      <w:r w:rsidRPr="00F7035A">
        <w:rPr>
          <w:rFonts w:ascii="Work Sans" w:hAnsi="Work Sans"/>
          <w:sz w:val="22"/>
          <w:szCs w:val="22"/>
        </w:rPr>
        <w:t>“</w:t>
      </w:r>
      <w:r w:rsidRPr="00F7035A">
        <w:rPr>
          <w:rFonts w:ascii="Work Sans" w:hAnsi="Work Sans"/>
          <w:i/>
          <w:iCs/>
          <w:sz w:val="22"/>
          <w:szCs w:val="22"/>
        </w:rPr>
        <w:t>En este sentido, la exención de la contribución fue otorgada a Tecnoquímicas en estricto cumplimiento de una decisión de la autoridad competente, y no por una determinación autónoma de Celsia Colombia. En consecuencia, la compañía considera que no le es atribuible asumir las eventuales consecuencias derivadas de diferencias interpretativas entre entidades de control, como el Ministerio o la Contraloría, frente a los criterios aplicables en esta materia</w:t>
      </w:r>
      <w:r w:rsidRPr="00F7035A">
        <w:rPr>
          <w:rFonts w:ascii="Work Sans" w:hAnsi="Work Sans"/>
          <w:sz w:val="22"/>
          <w:szCs w:val="22"/>
        </w:rPr>
        <w:t>.”</w:t>
      </w:r>
    </w:p>
    <w:p w14:paraId="40A41557" w14:textId="77777777" w:rsidR="00F7035A" w:rsidRDefault="00F7035A" w:rsidP="00F7035A">
      <w:pPr>
        <w:pStyle w:val="NormalWeb"/>
        <w:suppressAutoHyphens/>
        <w:spacing w:before="0" w:beforeAutospacing="0" w:after="0" w:afterAutospacing="0"/>
        <w:ind w:left="720"/>
        <w:jc w:val="both"/>
        <w:rPr>
          <w:rFonts w:ascii="Work Sans" w:hAnsi="Work Sans"/>
          <w:sz w:val="22"/>
          <w:szCs w:val="22"/>
        </w:rPr>
      </w:pPr>
    </w:p>
    <w:p w14:paraId="0E897E8E" w14:textId="6BA3FE0F" w:rsidR="00865F82" w:rsidRPr="005D15CB" w:rsidRDefault="00865F82" w:rsidP="00F7035A">
      <w:pPr>
        <w:pStyle w:val="NormalWeb"/>
        <w:suppressAutoHyphens/>
        <w:spacing w:before="0" w:beforeAutospacing="0" w:after="0" w:afterAutospacing="0"/>
        <w:ind w:left="720"/>
        <w:jc w:val="both"/>
        <w:rPr>
          <w:rFonts w:ascii="Work Sans" w:hAnsi="Work Sans"/>
        </w:rPr>
      </w:pPr>
      <w:r w:rsidRPr="005D15CB">
        <w:rPr>
          <w:rFonts w:ascii="Work Sans" w:hAnsi="Work Sans"/>
        </w:rPr>
        <w:t xml:space="preserve">Lo anterior, toda vez que dicho argumento deberá ser </w:t>
      </w:r>
      <w:r w:rsidR="00F7035A" w:rsidRPr="005D15CB">
        <w:rPr>
          <w:rFonts w:ascii="Work Sans" w:hAnsi="Work Sans"/>
        </w:rPr>
        <w:t xml:space="preserve">respondido ante </w:t>
      </w:r>
      <w:r w:rsidRPr="005D15CB">
        <w:rPr>
          <w:rFonts w:ascii="Work Sans" w:hAnsi="Work Sans"/>
        </w:rPr>
        <w:t>la instancia correspondiente del procedimiento administrativo que eventualmente se adelante para el cobro de los recursos.</w:t>
      </w:r>
    </w:p>
    <w:p w14:paraId="36926FA9" w14:textId="7FECA991" w:rsidR="00E906F2" w:rsidRPr="005D15CB" w:rsidRDefault="004A5DC2" w:rsidP="00F23F13">
      <w:pPr>
        <w:pStyle w:val="NormalWeb"/>
        <w:numPr>
          <w:ilvl w:val="0"/>
          <w:numId w:val="2"/>
        </w:numPr>
        <w:suppressAutoHyphens/>
        <w:jc w:val="both"/>
        <w:rPr>
          <w:rFonts w:ascii="Work Sans" w:hAnsi="Work Sans"/>
          <w:b/>
          <w:bCs/>
          <w:u w:val="single"/>
        </w:rPr>
      </w:pPr>
      <w:r w:rsidRPr="005D15CB">
        <w:rPr>
          <w:rFonts w:ascii="Work Sans" w:hAnsi="Work Sans"/>
          <w:b/>
          <w:bCs/>
          <w:u w:val="single"/>
        </w:rPr>
        <w:t>Texto del informe preliminar</w:t>
      </w:r>
      <w:r w:rsidRPr="005D15CB">
        <w:rPr>
          <w:rFonts w:ascii="Work Sans" w:hAnsi="Work Sans"/>
        </w:rPr>
        <w:t>: Para el hallazgo No. 15 “</w:t>
      </w:r>
      <w:r w:rsidRPr="005D15CB">
        <w:rPr>
          <w:rFonts w:ascii="Work Sans" w:hAnsi="Work Sans"/>
          <w:i/>
          <w:iCs/>
        </w:rPr>
        <w:t>Exención de la Contribución de solidaridad a usuarios industriales y comerciales – CELSIA S.A. E.S.P</w:t>
      </w:r>
      <w:r w:rsidRPr="005D15CB">
        <w:rPr>
          <w:rFonts w:ascii="Work Sans" w:hAnsi="Work Sans"/>
        </w:rPr>
        <w:t xml:space="preserve">” del informe de auditoría de cumplimiento de la CGR sobre la gestión fiscal de los fondos FSSRI, PRONE y FAER durante las vigencias 2023 y 2024, en relación con la información aportada por la empresa mediante radicado 1-2026- 003329 del 27 de enero de 2026, se abordaron los siguientes aspectos: </w:t>
      </w:r>
    </w:p>
    <w:p w14:paraId="6F0452C5" w14:textId="77777777" w:rsidR="00E906F2" w:rsidRPr="005D15CB" w:rsidRDefault="004A5DC2" w:rsidP="00F23F13">
      <w:pPr>
        <w:pStyle w:val="NormalWeb"/>
        <w:numPr>
          <w:ilvl w:val="0"/>
          <w:numId w:val="5"/>
        </w:numPr>
        <w:suppressAutoHyphens/>
        <w:jc w:val="both"/>
        <w:rPr>
          <w:rFonts w:ascii="Work Sans" w:hAnsi="Work Sans"/>
        </w:rPr>
      </w:pPr>
      <w:r w:rsidRPr="005D15CB">
        <w:rPr>
          <w:rFonts w:ascii="Work Sans" w:hAnsi="Work Sans"/>
        </w:rPr>
        <w:t xml:space="preserve">Se le indicó a la empresa que no aportó la documentación asociada a los usuarios con NIU 1459980, 3995251 y 1133700 pertenecientes </w:t>
      </w:r>
      <w:r w:rsidRPr="005D15CB">
        <w:rPr>
          <w:rFonts w:ascii="Work Sans" w:hAnsi="Work Sans"/>
        </w:rPr>
        <w:lastRenderedPageBreak/>
        <w:t xml:space="preserve">al mercado del Valle del Cauca. Al respecto, la empresa indicó que no aportó la documentación toda vez que no habían enviado las comunicaciones con el cobro a los usuarios. Por tal razón, se solicitó remitir un alcance a la documentación. </w:t>
      </w:r>
    </w:p>
    <w:p w14:paraId="4524C1B4" w14:textId="6251966A" w:rsidR="004A5DC2" w:rsidRPr="005D15CB" w:rsidRDefault="004A5DC2" w:rsidP="00B76273">
      <w:pPr>
        <w:pStyle w:val="NormalWeb"/>
        <w:numPr>
          <w:ilvl w:val="0"/>
          <w:numId w:val="5"/>
        </w:numPr>
        <w:suppressAutoHyphens/>
        <w:spacing w:before="0" w:beforeAutospacing="0" w:after="0" w:afterAutospacing="0"/>
        <w:jc w:val="both"/>
        <w:rPr>
          <w:rFonts w:ascii="Work Sans" w:hAnsi="Work Sans"/>
        </w:rPr>
      </w:pPr>
      <w:r w:rsidRPr="005D15CB">
        <w:rPr>
          <w:rFonts w:ascii="Work Sans" w:hAnsi="Work Sans"/>
        </w:rPr>
        <w:t xml:space="preserve">Al revisar las comunicaciones de notificación dirigida a los usuarios, mediante las cuales Celsia informa sobre el cobro retroactivo de la contribución de solidaridad correspondiente al año 2023, se observa que en la comunicación enviada al usuario identificado con NIU 26063 – Banco Davivienda, en el numeral “1.2 Clientes industriales (Decreto 2860 de 2013)”, no se incluyeron la totalidad de los requisitos establecidos en el artículo 4° del Decreto 2860 de 2013. </w:t>
      </w:r>
    </w:p>
    <w:p w14:paraId="60291259" w14:textId="77777777" w:rsidR="00B76273" w:rsidRPr="005D15CB" w:rsidRDefault="00B76273" w:rsidP="00B76273">
      <w:pPr>
        <w:pStyle w:val="NormalWeb"/>
        <w:suppressAutoHyphens/>
        <w:spacing w:before="0" w:beforeAutospacing="0" w:after="0" w:afterAutospacing="0"/>
        <w:ind w:left="1440"/>
        <w:jc w:val="both"/>
        <w:rPr>
          <w:rFonts w:ascii="Work Sans" w:hAnsi="Work Sans"/>
        </w:rPr>
      </w:pPr>
    </w:p>
    <w:p w14:paraId="0E1FCE38" w14:textId="76C3807A" w:rsidR="004A5DC2" w:rsidRPr="005D15CB" w:rsidRDefault="004A5DC2" w:rsidP="00B76273">
      <w:pPr>
        <w:pStyle w:val="NormalWeb"/>
        <w:suppressAutoHyphens/>
        <w:spacing w:before="0" w:beforeAutospacing="0" w:after="0" w:afterAutospacing="0"/>
        <w:ind w:left="720"/>
        <w:jc w:val="both"/>
        <w:rPr>
          <w:rFonts w:ascii="Work Sans" w:hAnsi="Work Sans"/>
        </w:rPr>
      </w:pPr>
      <w:r w:rsidRPr="005D15CB">
        <w:rPr>
          <w:rFonts w:ascii="Work Sans" w:hAnsi="Work Sans"/>
        </w:rPr>
        <w:t>En particular, se recomendó a la empresa precisar de manera expresa que se debe incluir la certificación en la que conste la relación de los NIU de las sedes en las que se desarrolla la actividad principal del usuario solicitante.</w:t>
      </w:r>
    </w:p>
    <w:p w14:paraId="76FC5683" w14:textId="5BFBFAD6" w:rsidR="004A5DC2" w:rsidRPr="008F071A" w:rsidRDefault="004A5DC2" w:rsidP="00F23F13">
      <w:pPr>
        <w:pStyle w:val="NormalWeb"/>
        <w:suppressAutoHyphens/>
        <w:ind w:left="720"/>
        <w:jc w:val="both"/>
        <w:rPr>
          <w:rFonts w:ascii="Work Sans" w:hAnsi="Work Sans"/>
          <w:i/>
          <w:iCs/>
          <w:sz w:val="22"/>
          <w:szCs w:val="22"/>
        </w:rPr>
      </w:pPr>
      <w:r w:rsidRPr="005D15CB">
        <w:rPr>
          <w:rFonts w:ascii="Work Sans" w:hAnsi="Work Sans"/>
          <w:b/>
          <w:bCs/>
          <w:u w:val="single"/>
        </w:rPr>
        <w:t xml:space="preserve">Observación por parte de </w:t>
      </w:r>
      <w:r w:rsidR="008F071A" w:rsidRPr="005D15CB">
        <w:rPr>
          <w:rFonts w:ascii="Work Sans" w:hAnsi="Work Sans"/>
          <w:b/>
          <w:bCs/>
          <w:u w:val="single"/>
        </w:rPr>
        <w:t>Celsia Colombia</w:t>
      </w:r>
      <w:r w:rsidRPr="005D15CB">
        <w:rPr>
          <w:rFonts w:ascii="Work Sans" w:hAnsi="Work Sans"/>
          <w:b/>
          <w:bCs/>
          <w:u w:val="single"/>
        </w:rPr>
        <w:t>:</w:t>
      </w:r>
      <w:r w:rsidRPr="008F071A">
        <w:rPr>
          <w:rFonts w:ascii="Work Sans" w:hAnsi="Work Sans"/>
          <w:b/>
          <w:bCs/>
          <w:sz w:val="22"/>
          <w:szCs w:val="22"/>
        </w:rPr>
        <w:t xml:space="preserve"> “</w:t>
      </w:r>
      <w:r w:rsidRPr="008F071A">
        <w:rPr>
          <w:rFonts w:ascii="Work Sans" w:hAnsi="Work Sans"/>
          <w:b/>
          <w:bCs/>
          <w:i/>
          <w:iCs/>
          <w:sz w:val="22"/>
          <w:szCs w:val="22"/>
        </w:rPr>
        <w:t>Solicitamos adicionar:</w:t>
      </w:r>
      <w:r w:rsidRPr="008F071A">
        <w:rPr>
          <w:rFonts w:ascii="Work Sans" w:hAnsi="Work Sans"/>
          <w:i/>
          <w:iCs/>
          <w:sz w:val="22"/>
          <w:szCs w:val="22"/>
        </w:rPr>
        <w:t xml:space="preserve"> </w:t>
      </w:r>
    </w:p>
    <w:p w14:paraId="78663892" w14:textId="7CB73C2E" w:rsidR="004A5DC2" w:rsidRPr="008F071A" w:rsidRDefault="004A5DC2" w:rsidP="00F23F13">
      <w:pPr>
        <w:pStyle w:val="NormalWeb"/>
        <w:suppressAutoHyphens/>
        <w:ind w:left="720"/>
        <w:jc w:val="both"/>
        <w:rPr>
          <w:rFonts w:ascii="Work Sans" w:hAnsi="Work Sans"/>
          <w:i/>
          <w:iCs/>
          <w:sz w:val="22"/>
          <w:szCs w:val="22"/>
        </w:rPr>
      </w:pPr>
      <w:r w:rsidRPr="00075613">
        <w:rPr>
          <w:rFonts w:ascii="Work Sans" w:hAnsi="Work Sans"/>
          <w:i/>
          <w:iCs/>
          <w:sz w:val="22"/>
          <w:szCs w:val="22"/>
        </w:rPr>
        <w:t>Se le informa a la empresa Celsia Colombia que las contribuciones cobradas a los usuarios como producto de este hallazgo, deberán incluirse en el Formato 3 “Contribuciones Facturadas” que será reportada para el segundo trimestre de 2026. De esta forma, las contribuciones reducirán el valor a girar a la empresa para dicho trimestre, no haciéndose necesario hacer una “compensación” sobre el déficit, mecanismo que fue usado en anteriores ocasiones.”</w:t>
      </w:r>
    </w:p>
    <w:p w14:paraId="12EE6A72" w14:textId="56D67499" w:rsidR="00690CEE" w:rsidRPr="005D15CB" w:rsidRDefault="004A5DC2" w:rsidP="00075613">
      <w:pPr>
        <w:pStyle w:val="NormalWeb"/>
        <w:spacing w:before="0" w:beforeAutospacing="0" w:after="0" w:afterAutospacing="0"/>
        <w:ind w:left="720"/>
        <w:jc w:val="both"/>
        <w:rPr>
          <w:rFonts w:ascii="Work Sans" w:hAnsi="Work Sans"/>
          <w:highlight w:val="yellow"/>
        </w:rPr>
      </w:pPr>
      <w:r w:rsidRPr="005D15CB">
        <w:rPr>
          <w:rFonts w:ascii="Work Sans" w:hAnsi="Work Sans"/>
          <w:b/>
          <w:bCs/>
          <w:u w:val="single"/>
        </w:rPr>
        <w:t>Respuesta:</w:t>
      </w:r>
      <w:r w:rsidR="00AC5561" w:rsidRPr="005D15CB">
        <w:rPr>
          <w:rFonts w:ascii="Work Sans" w:hAnsi="Work Sans"/>
          <w:b/>
          <w:bCs/>
        </w:rPr>
        <w:t xml:space="preserve"> </w:t>
      </w:r>
      <w:r w:rsidR="00075613" w:rsidRPr="005D15CB">
        <w:rPr>
          <w:rFonts w:ascii="Work Sans" w:hAnsi="Work Sans"/>
        </w:rPr>
        <w:t>No se acepta la modificación propuesta. La observación incluida por la empresa no guarda relación con los aspectos objeto de revisión consignados en este numeral, los cuales corresponden a la verificación de la información aportada para la atención del Hallazgo No. 15 de la Contraloría General de la República. En consecuencia, no resulta procedente incorporarla en el informe final. Las directrices relacionadas con el tratamiento de las contribuciones que eventualmente sean recuperadas en el marco de dicho hallazgo serán comunicadas por este Ministerio en el escenario y oportunidad correspondientes, una vez concluya el análisis de la información aportada por la empresa.</w:t>
      </w:r>
    </w:p>
    <w:p w14:paraId="17B392A5" w14:textId="77777777" w:rsidR="00075613" w:rsidRPr="00075613" w:rsidRDefault="00075613" w:rsidP="00075613">
      <w:pPr>
        <w:pStyle w:val="Sinespaciado"/>
        <w:ind w:left="720"/>
        <w:jc w:val="both"/>
        <w:rPr>
          <w:rFonts w:ascii="Work Sans" w:hAnsi="Work Sans"/>
        </w:rPr>
      </w:pPr>
    </w:p>
    <w:p w14:paraId="4D6E2F61" w14:textId="4A8CD426" w:rsidR="004A5DC2" w:rsidRPr="005D15CB" w:rsidRDefault="004A5DC2" w:rsidP="00075613">
      <w:pPr>
        <w:pStyle w:val="Sinespaciado"/>
        <w:numPr>
          <w:ilvl w:val="0"/>
          <w:numId w:val="2"/>
        </w:numPr>
        <w:jc w:val="both"/>
        <w:rPr>
          <w:rFonts w:ascii="Work Sans" w:hAnsi="Work Sans"/>
          <w:sz w:val="24"/>
          <w:szCs w:val="24"/>
        </w:rPr>
      </w:pPr>
      <w:r w:rsidRPr="005D15CB">
        <w:rPr>
          <w:rFonts w:ascii="Work Sans" w:hAnsi="Work Sans"/>
          <w:b/>
          <w:bCs/>
          <w:sz w:val="24"/>
          <w:szCs w:val="24"/>
          <w:u w:val="single"/>
        </w:rPr>
        <w:t>Texto del informe preliminar</w:t>
      </w:r>
      <w:r w:rsidRPr="005D15CB">
        <w:rPr>
          <w:rFonts w:ascii="Work Sans" w:hAnsi="Work Sans"/>
          <w:sz w:val="24"/>
          <w:szCs w:val="24"/>
        </w:rPr>
        <w:t xml:space="preserve">: Se evidenció que la información contable asociada a subsidios es gestionada mediante una cuenta única y que no </w:t>
      </w:r>
      <w:r w:rsidRPr="005D15CB">
        <w:rPr>
          <w:rFonts w:ascii="Work Sans" w:hAnsi="Work Sans"/>
          <w:sz w:val="24"/>
          <w:szCs w:val="24"/>
        </w:rPr>
        <w:lastRenderedPageBreak/>
        <w:t xml:space="preserve">se cuenta con una consolidación equivalente para las contribuciones. Por lo anterior, se sugiere a la empresa: </w:t>
      </w:r>
    </w:p>
    <w:p w14:paraId="5A533B58" w14:textId="77777777" w:rsidR="00E906F2" w:rsidRPr="005D15CB" w:rsidRDefault="00E906F2" w:rsidP="00F23F13">
      <w:pPr>
        <w:pStyle w:val="Sinespaciado"/>
        <w:ind w:left="708"/>
        <w:jc w:val="both"/>
        <w:rPr>
          <w:rFonts w:ascii="Work Sans" w:hAnsi="Work Sans"/>
          <w:sz w:val="24"/>
          <w:szCs w:val="24"/>
        </w:rPr>
      </w:pPr>
    </w:p>
    <w:p w14:paraId="3F4E2DDD" w14:textId="440685AD" w:rsidR="004A5DC2" w:rsidRPr="005D15CB" w:rsidRDefault="004A5DC2" w:rsidP="00F23F13">
      <w:pPr>
        <w:pStyle w:val="Sinespaciado"/>
        <w:numPr>
          <w:ilvl w:val="0"/>
          <w:numId w:val="6"/>
        </w:numPr>
        <w:jc w:val="both"/>
        <w:rPr>
          <w:rFonts w:ascii="Work Sans" w:hAnsi="Work Sans"/>
          <w:sz w:val="24"/>
          <w:szCs w:val="24"/>
        </w:rPr>
      </w:pPr>
      <w:r w:rsidRPr="005D15CB">
        <w:rPr>
          <w:rFonts w:ascii="Work Sans" w:hAnsi="Work Sans"/>
          <w:sz w:val="24"/>
          <w:szCs w:val="24"/>
        </w:rPr>
        <w:t xml:space="preserve">Implementar mecanismos que permitan la trazabilidad de subsidios y contribuciones, incluyendo la consolidación de la información de contribuciones. </w:t>
      </w:r>
    </w:p>
    <w:p w14:paraId="1779900D" w14:textId="4943246D" w:rsidR="004A5DC2" w:rsidRPr="005D15CB" w:rsidRDefault="004A5DC2" w:rsidP="00F23F13">
      <w:pPr>
        <w:pStyle w:val="NormalWeb"/>
        <w:numPr>
          <w:ilvl w:val="1"/>
          <w:numId w:val="2"/>
        </w:numPr>
        <w:suppressAutoHyphens/>
        <w:jc w:val="both"/>
        <w:rPr>
          <w:rFonts w:ascii="Work Sans" w:hAnsi="Work Sans"/>
        </w:rPr>
      </w:pPr>
      <w:r w:rsidRPr="005D15CB">
        <w:rPr>
          <w:rFonts w:ascii="Work Sans" w:hAnsi="Work Sans"/>
        </w:rPr>
        <w:t>Documentar formalmente los controles asociados a la verificación de la información contable, con el fin de fortalecer la estandarización y consistencia de los procesos</w:t>
      </w:r>
    </w:p>
    <w:p w14:paraId="4B536271" w14:textId="68A1F4A0" w:rsidR="004A5DC2" w:rsidRPr="008F071A" w:rsidRDefault="004A5DC2" w:rsidP="00F23F13">
      <w:pPr>
        <w:pStyle w:val="NormalWeb"/>
        <w:suppressAutoHyphens/>
        <w:ind w:left="720"/>
        <w:jc w:val="both"/>
        <w:rPr>
          <w:rFonts w:ascii="Work Sans" w:hAnsi="Work Sans"/>
          <w:i/>
          <w:iCs/>
          <w:sz w:val="22"/>
          <w:szCs w:val="22"/>
        </w:rPr>
      </w:pPr>
      <w:r w:rsidRPr="005D15CB">
        <w:rPr>
          <w:rFonts w:ascii="Work Sans" w:hAnsi="Work Sans"/>
          <w:b/>
          <w:bCs/>
          <w:u w:val="single"/>
        </w:rPr>
        <w:t xml:space="preserve">Observación por parte de </w:t>
      </w:r>
      <w:r w:rsidR="008F071A" w:rsidRPr="005D15CB">
        <w:rPr>
          <w:rFonts w:ascii="Work Sans" w:hAnsi="Work Sans"/>
          <w:b/>
          <w:bCs/>
          <w:u w:val="single"/>
        </w:rPr>
        <w:t>Celsia Colombia</w:t>
      </w:r>
      <w:r w:rsidRPr="008F071A">
        <w:rPr>
          <w:rFonts w:ascii="Work Sans" w:hAnsi="Work Sans"/>
          <w:b/>
          <w:bCs/>
          <w:sz w:val="22"/>
          <w:szCs w:val="22"/>
          <w:u w:val="single"/>
        </w:rPr>
        <w:t>:</w:t>
      </w:r>
      <w:r w:rsidRPr="008F071A">
        <w:rPr>
          <w:rFonts w:ascii="Work Sans" w:hAnsi="Work Sans"/>
          <w:sz w:val="22"/>
          <w:szCs w:val="22"/>
        </w:rPr>
        <w:t xml:space="preserve"> “</w:t>
      </w:r>
      <w:r w:rsidRPr="008F071A">
        <w:rPr>
          <w:rFonts w:ascii="Work Sans" w:hAnsi="Work Sans"/>
          <w:b/>
          <w:bCs/>
          <w:i/>
          <w:iCs/>
          <w:sz w:val="22"/>
          <w:szCs w:val="22"/>
        </w:rPr>
        <w:t>Modificación propuesta:</w:t>
      </w:r>
      <w:r w:rsidRPr="008F071A">
        <w:rPr>
          <w:rFonts w:ascii="Work Sans" w:hAnsi="Work Sans"/>
          <w:i/>
          <w:iCs/>
          <w:sz w:val="22"/>
          <w:szCs w:val="22"/>
        </w:rPr>
        <w:t xml:space="preserve"> Desde Celsia Colombia, solicitamos eliminar este numeral, o bien, solicitamos un espacio donde se nos permita profundizar en la información que otorgamos durante la visita. De igual forma, procedemos a dar las siguientes aclaraciones: </w:t>
      </w:r>
    </w:p>
    <w:p w14:paraId="35E3CF93" w14:textId="77777777" w:rsidR="004A5DC2" w:rsidRPr="008F071A" w:rsidRDefault="004A5DC2" w:rsidP="00F23F13">
      <w:pPr>
        <w:pStyle w:val="NormalWeb"/>
        <w:suppressAutoHyphens/>
        <w:ind w:left="720"/>
        <w:jc w:val="both"/>
        <w:rPr>
          <w:rFonts w:ascii="Work Sans" w:hAnsi="Work Sans"/>
          <w:i/>
          <w:iCs/>
          <w:sz w:val="22"/>
          <w:szCs w:val="22"/>
        </w:rPr>
      </w:pPr>
      <w:r w:rsidRPr="008F071A">
        <w:rPr>
          <w:rFonts w:ascii="Work Sans" w:hAnsi="Work Sans"/>
          <w:i/>
          <w:iCs/>
          <w:sz w:val="22"/>
          <w:szCs w:val="22"/>
        </w:rPr>
        <w:t xml:space="preserve">Respecto al numeral a, dicha trazabilidad se realiza a nivel contable mediante cuentas independientes por mercado. </w:t>
      </w:r>
    </w:p>
    <w:p w14:paraId="222A48E5" w14:textId="77777777" w:rsidR="004A5DC2" w:rsidRPr="008F071A" w:rsidRDefault="004A5DC2" w:rsidP="00F23F13">
      <w:pPr>
        <w:pStyle w:val="NormalWeb"/>
        <w:suppressAutoHyphens/>
        <w:ind w:left="720"/>
        <w:jc w:val="both"/>
        <w:rPr>
          <w:rFonts w:ascii="Work Sans" w:hAnsi="Work Sans"/>
          <w:i/>
          <w:iCs/>
          <w:sz w:val="22"/>
          <w:szCs w:val="22"/>
        </w:rPr>
      </w:pPr>
      <w:r w:rsidRPr="008F071A">
        <w:rPr>
          <w:rFonts w:ascii="Work Sans" w:hAnsi="Work Sans"/>
          <w:i/>
          <w:iCs/>
          <w:sz w:val="22"/>
          <w:szCs w:val="22"/>
        </w:rPr>
        <w:t xml:space="preserve">Como evidencia, se presenta el registro contable del mes de enero, en el cual las contribuciones se encuentran contabilizadas en cuentas diferenciadas según el mercado de origen: </w:t>
      </w:r>
    </w:p>
    <w:p w14:paraId="3C4F3E34" w14:textId="77777777" w:rsidR="004A5DC2" w:rsidRPr="008F071A" w:rsidRDefault="004A5DC2" w:rsidP="00F23F13">
      <w:pPr>
        <w:pStyle w:val="NormalWeb"/>
        <w:suppressAutoHyphens/>
        <w:ind w:left="720"/>
        <w:jc w:val="both"/>
        <w:rPr>
          <w:rFonts w:ascii="Work Sans" w:hAnsi="Work Sans"/>
          <w:i/>
          <w:iCs/>
          <w:sz w:val="22"/>
          <w:szCs w:val="22"/>
        </w:rPr>
      </w:pPr>
      <w:r w:rsidRPr="008F071A">
        <w:rPr>
          <w:rFonts w:ascii="Work Sans" w:hAnsi="Work Sans"/>
          <w:i/>
          <w:iCs/>
          <w:sz w:val="22"/>
          <w:szCs w:val="22"/>
        </w:rPr>
        <w:t xml:space="preserve">• Mercado Valle – Cuenta 2430110002: $7.200.788.094 </w:t>
      </w:r>
    </w:p>
    <w:p w14:paraId="1BDEFD90" w14:textId="77777777" w:rsidR="004A5DC2" w:rsidRPr="008F071A" w:rsidRDefault="004A5DC2" w:rsidP="00F23F13">
      <w:pPr>
        <w:pStyle w:val="NormalWeb"/>
        <w:suppressAutoHyphens/>
        <w:ind w:left="720"/>
        <w:jc w:val="both"/>
        <w:rPr>
          <w:rFonts w:ascii="Work Sans" w:hAnsi="Work Sans"/>
          <w:i/>
          <w:iCs/>
          <w:sz w:val="22"/>
          <w:szCs w:val="22"/>
        </w:rPr>
      </w:pPr>
      <w:r w:rsidRPr="008F071A">
        <w:rPr>
          <w:rFonts w:ascii="Work Sans" w:hAnsi="Work Sans"/>
          <w:i/>
          <w:iCs/>
          <w:sz w:val="22"/>
          <w:szCs w:val="22"/>
        </w:rPr>
        <w:t xml:space="preserve">• Mercado Tolima – Cuenta 2430110098: $3.977.496.106 </w:t>
      </w:r>
    </w:p>
    <w:p w14:paraId="522C10E2" w14:textId="77777777" w:rsidR="004A5DC2" w:rsidRPr="008F071A" w:rsidRDefault="004A5DC2" w:rsidP="00F23F13">
      <w:pPr>
        <w:pStyle w:val="NormalWeb"/>
        <w:suppressAutoHyphens/>
        <w:ind w:left="720"/>
        <w:jc w:val="both"/>
        <w:rPr>
          <w:rFonts w:ascii="Work Sans" w:hAnsi="Work Sans"/>
          <w:i/>
          <w:iCs/>
          <w:sz w:val="22"/>
          <w:szCs w:val="22"/>
        </w:rPr>
      </w:pPr>
      <w:r w:rsidRPr="008F071A">
        <w:rPr>
          <w:rFonts w:ascii="Work Sans" w:hAnsi="Work Sans"/>
          <w:i/>
          <w:iCs/>
          <w:sz w:val="22"/>
          <w:szCs w:val="22"/>
        </w:rPr>
        <w:t xml:space="preserve">• Total, contribuciones: $11.178.284.200 </w:t>
      </w:r>
    </w:p>
    <w:p w14:paraId="17179B20" w14:textId="77777777" w:rsidR="004A5DC2" w:rsidRPr="008F071A" w:rsidRDefault="004A5DC2" w:rsidP="00F23F13">
      <w:pPr>
        <w:pStyle w:val="NormalWeb"/>
        <w:suppressAutoHyphens/>
        <w:ind w:left="720"/>
        <w:jc w:val="both"/>
        <w:rPr>
          <w:rFonts w:ascii="Work Sans" w:hAnsi="Work Sans"/>
          <w:i/>
          <w:iCs/>
          <w:sz w:val="22"/>
          <w:szCs w:val="22"/>
        </w:rPr>
      </w:pPr>
      <w:r w:rsidRPr="008F071A">
        <w:rPr>
          <w:rFonts w:ascii="Work Sans" w:hAnsi="Work Sans"/>
          <w:i/>
          <w:iCs/>
          <w:sz w:val="22"/>
          <w:szCs w:val="22"/>
        </w:rPr>
        <w:t xml:space="preserve">Esta estructura contable, registrada bajo la Sociedad CO05, garantiza la trazabilidad e identificación individual de las contribuciones por mercado, permitiendo su seguimiento, control y conciliación de manera independiente. </w:t>
      </w:r>
    </w:p>
    <w:p w14:paraId="679C3022" w14:textId="6DEF7991" w:rsidR="004A5DC2" w:rsidRPr="008F071A" w:rsidRDefault="004A5DC2" w:rsidP="00F23F13">
      <w:pPr>
        <w:pStyle w:val="NormalWeb"/>
        <w:suppressAutoHyphens/>
        <w:ind w:left="720"/>
        <w:jc w:val="both"/>
        <w:rPr>
          <w:rFonts w:ascii="Work Sans" w:hAnsi="Work Sans"/>
          <w:i/>
          <w:iCs/>
          <w:sz w:val="22"/>
          <w:szCs w:val="22"/>
        </w:rPr>
      </w:pPr>
      <w:r w:rsidRPr="008F071A">
        <w:rPr>
          <w:rFonts w:ascii="Work Sans" w:hAnsi="Work Sans"/>
          <w:i/>
          <w:iCs/>
          <w:sz w:val="22"/>
          <w:szCs w:val="22"/>
        </w:rPr>
        <w:t xml:space="preserve">Adicionalmente, las contribuciones son reportadas periódicamente al Sistema Único de Información (SUI), lo que constituye un mecanismo adicional de trazabilidad y transparencia ante los entes de control y vigilancia del sector. </w:t>
      </w:r>
    </w:p>
    <w:p w14:paraId="59275850" w14:textId="7F908DC8" w:rsidR="004A5DC2" w:rsidRPr="008F071A" w:rsidRDefault="004A5DC2" w:rsidP="00F23F13">
      <w:pPr>
        <w:pStyle w:val="NormalWeb"/>
        <w:suppressAutoHyphens/>
        <w:ind w:left="720"/>
        <w:jc w:val="both"/>
        <w:rPr>
          <w:rFonts w:ascii="Work Sans" w:hAnsi="Work Sans"/>
          <w:i/>
          <w:iCs/>
          <w:sz w:val="22"/>
          <w:szCs w:val="22"/>
        </w:rPr>
      </w:pPr>
      <w:r w:rsidRPr="008F071A">
        <w:rPr>
          <w:rFonts w:ascii="Work Sans" w:hAnsi="Work Sans"/>
          <w:i/>
          <w:iCs/>
          <w:sz w:val="22"/>
          <w:szCs w:val="22"/>
        </w:rPr>
        <w:t>En consecuencia, la empresa considera que cuenta con los mecanismos contables y de reporte necesarios para dar cumplimiento a lo señalado en la recomendación.</w:t>
      </w:r>
    </w:p>
    <w:p w14:paraId="4291AE25" w14:textId="58C76E28" w:rsidR="003E7B38" w:rsidRPr="008F071A" w:rsidRDefault="00730426" w:rsidP="00730426">
      <w:pPr>
        <w:pStyle w:val="NormalWeb"/>
        <w:suppressAutoHyphens/>
        <w:ind w:left="720"/>
        <w:jc w:val="center"/>
        <w:rPr>
          <w:rFonts w:ascii="Work Sans" w:hAnsi="Work Sans"/>
          <w:i/>
          <w:iCs/>
          <w:sz w:val="22"/>
          <w:szCs w:val="22"/>
        </w:rPr>
      </w:pPr>
      <w:r w:rsidRPr="00730426">
        <w:rPr>
          <w:rFonts w:ascii="Work Sans" w:hAnsi="Work Sans"/>
          <w:i/>
          <w:iCs/>
          <w:noProof/>
          <w:sz w:val="22"/>
          <w:szCs w:val="22"/>
        </w:rPr>
        <w:lastRenderedPageBreak/>
        <w:drawing>
          <wp:inline distT="0" distB="0" distL="0" distR="0" wp14:anchorId="75D9DFFA" wp14:editId="754BE113">
            <wp:extent cx="4141227" cy="2096770"/>
            <wp:effectExtent l="0" t="0" r="0" b="0"/>
            <wp:docPr id="7122304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230451" name=""/>
                    <pic:cNvPicPr/>
                  </pic:nvPicPr>
                  <pic:blipFill>
                    <a:blip r:embed="rId13"/>
                    <a:stretch>
                      <a:fillRect/>
                    </a:stretch>
                  </pic:blipFill>
                  <pic:spPr>
                    <a:xfrm>
                      <a:off x="0" y="0"/>
                      <a:ext cx="4202119" cy="2127600"/>
                    </a:xfrm>
                    <a:prstGeom prst="rect">
                      <a:avLst/>
                    </a:prstGeom>
                  </pic:spPr>
                </pic:pic>
              </a:graphicData>
            </a:graphic>
          </wp:inline>
        </w:drawing>
      </w:r>
    </w:p>
    <w:p w14:paraId="3FF52DD2" w14:textId="6F9B1F97" w:rsidR="004A5DC2" w:rsidRPr="008F071A" w:rsidRDefault="004A5DC2" w:rsidP="00F23F13">
      <w:pPr>
        <w:pStyle w:val="NormalWeb"/>
        <w:suppressAutoHyphens/>
        <w:ind w:left="720"/>
        <w:jc w:val="both"/>
        <w:rPr>
          <w:rFonts w:ascii="Work Sans" w:hAnsi="Work Sans"/>
          <w:i/>
          <w:iCs/>
          <w:sz w:val="22"/>
          <w:szCs w:val="22"/>
        </w:rPr>
      </w:pPr>
      <w:r w:rsidRPr="008F071A">
        <w:rPr>
          <w:rFonts w:ascii="Work Sans" w:hAnsi="Work Sans"/>
          <w:i/>
          <w:iCs/>
          <w:sz w:val="22"/>
          <w:szCs w:val="22"/>
        </w:rPr>
        <w:t>Relaciono imagen donde se evidencia el valor reportado de enero de las contribuciones el formato 1 el cual permite la trazabilidad contable y regulatoria</w:t>
      </w:r>
    </w:p>
    <w:p w14:paraId="375DA3A0" w14:textId="2D9B4419" w:rsidR="004A5DC2" w:rsidRPr="008F071A" w:rsidRDefault="004A5DC2" w:rsidP="00F23F13">
      <w:pPr>
        <w:pStyle w:val="NormalWeb"/>
        <w:suppressAutoHyphens/>
        <w:ind w:left="720"/>
        <w:jc w:val="both"/>
        <w:rPr>
          <w:rFonts w:ascii="Work Sans" w:hAnsi="Work Sans"/>
          <w:i/>
          <w:iCs/>
          <w:sz w:val="22"/>
          <w:szCs w:val="22"/>
        </w:rPr>
      </w:pPr>
      <w:r w:rsidRPr="008F071A">
        <w:rPr>
          <w:rFonts w:ascii="Work Sans" w:hAnsi="Work Sans"/>
          <w:i/>
          <w:iCs/>
          <w:sz w:val="22"/>
          <w:szCs w:val="22"/>
        </w:rPr>
        <w:t>Respecto al numeral b., la empresa cuenta con controles formalmente documentados en el Procedimiento de Ingresos y Cartera (GFI-P-012), que establecen responsables, actividades y verificaciones a lo largo de todo el ciclo contable de las contribuciones.</w:t>
      </w:r>
    </w:p>
    <w:p w14:paraId="13411C43" w14:textId="7D774DF7" w:rsidR="004A5DC2" w:rsidRPr="008F071A" w:rsidRDefault="004A5DC2" w:rsidP="00F23F13">
      <w:pPr>
        <w:pStyle w:val="NormalWeb"/>
        <w:suppressAutoHyphens/>
        <w:ind w:left="720"/>
        <w:jc w:val="both"/>
        <w:rPr>
          <w:rFonts w:ascii="Work Sans" w:hAnsi="Work Sans"/>
          <w:i/>
          <w:iCs/>
          <w:sz w:val="22"/>
          <w:szCs w:val="22"/>
        </w:rPr>
      </w:pPr>
      <w:r w:rsidRPr="008F071A">
        <w:rPr>
          <w:rFonts w:ascii="Work Sans" w:hAnsi="Work Sans"/>
          <w:i/>
          <w:iCs/>
          <w:sz w:val="22"/>
          <w:szCs w:val="22"/>
        </w:rPr>
        <w:t>Estos controles operan en cuatro capas sucesivas: (i) proceso comercial, donde se origina y liquida la contribución; (ii) proceso contable, con validaciones diarias de cargue, conciliaciones periódicas entre sistemas comerciales (SAC, C2M) y SAP, y revisión de monitores de errores; (iii) reporte regulatorio mensual al SUI ante la Superintendencia de Servicios Públicos, que constituye una verificación externa e independiente de la información registrada; y (iv) Revisoría Fiscal, quien como tercero independiente con fe pública suscribe y certifica el Formato 1 presentado al Ministerio de Minas y Energía.</w:t>
      </w:r>
    </w:p>
    <w:p w14:paraId="19B7A723" w14:textId="48C5C1C7" w:rsidR="004A5DC2" w:rsidRPr="008F071A" w:rsidRDefault="004A5DC2" w:rsidP="00F23F13">
      <w:pPr>
        <w:pStyle w:val="NormalWeb"/>
        <w:suppressAutoHyphens/>
        <w:ind w:left="720"/>
        <w:jc w:val="both"/>
        <w:rPr>
          <w:rFonts w:ascii="Work Sans" w:hAnsi="Work Sans"/>
          <w:i/>
          <w:iCs/>
          <w:sz w:val="22"/>
          <w:szCs w:val="22"/>
        </w:rPr>
      </w:pPr>
      <w:r w:rsidRPr="008F071A">
        <w:rPr>
          <w:rFonts w:ascii="Work Sans" w:hAnsi="Work Sans"/>
          <w:i/>
          <w:iCs/>
          <w:sz w:val="22"/>
          <w:szCs w:val="22"/>
        </w:rPr>
        <w:t xml:space="preserve">La empresa concluye que esta estructura de control —escalonada, </w:t>
      </w:r>
      <w:proofErr w:type="spellStart"/>
      <w:r w:rsidRPr="008F071A">
        <w:rPr>
          <w:rFonts w:ascii="Work Sans" w:hAnsi="Work Sans"/>
          <w:i/>
          <w:iCs/>
          <w:sz w:val="22"/>
          <w:szCs w:val="22"/>
        </w:rPr>
        <w:t>multiactor</w:t>
      </w:r>
      <w:proofErr w:type="spellEnd"/>
      <w:r w:rsidRPr="008F071A">
        <w:rPr>
          <w:rFonts w:ascii="Work Sans" w:hAnsi="Work Sans"/>
          <w:i/>
          <w:iCs/>
          <w:sz w:val="22"/>
          <w:szCs w:val="22"/>
        </w:rPr>
        <w:t xml:space="preserve"> e independiente— es suficiente para garantizar la integridad, consistencia y razonabilidad de la información de contribuciones reportada, y se adjunta el procedimiento GFI-P-012 como evidencia documental de soporte (</w:t>
      </w:r>
      <w:proofErr w:type="spellStart"/>
      <w:r w:rsidRPr="008F071A">
        <w:rPr>
          <w:rFonts w:ascii="Work Sans" w:hAnsi="Work Sans"/>
          <w:i/>
          <w:iCs/>
          <w:sz w:val="22"/>
          <w:szCs w:val="22"/>
        </w:rPr>
        <w:t>Item</w:t>
      </w:r>
      <w:proofErr w:type="spellEnd"/>
      <w:r w:rsidRPr="008F071A">
        <w:rPr>
          <w:rFonts w:ascii="Work Sans" w:hAnsi="Work Sans"/>
          <w:i/>
          <w:iCs/>
          <w:sz w:val="22"/>
          <w:szCs w:val="22"/>
        </w:rPr>
        <w:t xml:space="preserve"> 7).</w:t>
      </w:r>
    </w:p>
    <w:p w14:paraId="7BEAEC3C" w14:textId="71118AB3" w:rsidR="004A5DC2" w:rsidRPr="008F071A" w:rsidRDefault="004A5DC2" w:rsidP="00F23F13">
      <w:pPr>
        <w:pStyle w:val="NormalWeb"/>
        <w:suppressAutoHyphens/>
        <w:ind w:left="720"/>
        <w:jc w:val="both"/>
        <w:rPr>
          <w:rFonts w:ascii="Work Sans" w:hAnsi="Work Sans"/>
          <w:sz w:val="22"/>
          <w:szCs w:val="22"/>
        </w:rPr>
      </w:pPr>
      <w:r w:rsidRPr="008F071A">
        <w:rPr>
          <w:rFonts w:ascii="Work Sans" w:hAnsi="Work Sans"/>
          <w:i/>
          <w:iCs/>
          <w:sz w:val="22"/>
          <w:szCs w:val="22"/>
        </w:rPr>
        <w:t>Por último, manifestamos que los demás aspectos del acta plasman los asuntos y conclusiones señaladas por los intervinientes, sin que se presenten observaciones adicionales por parte de Celsia Colombia al respecto</w:t>
      </w:r>
      <w:r w:rsidRPr="008F071A">
        <w:rPr>
          <w:rFonts w:ascii="Work Sans" w:hAnsi="Work Sans"/>
          <w:sz w:val="22"/>
          <w:szCs w:val="22"/>
        </w:rPr>
        <w:t>.”</w:t>
      </w:r>
    </w:p>
    <w:p w14:paraId="08B74EA8" w14:textId="324E2407" w:rsidR="00F23F13" w:rsidRPr="005D15CB" w:rsidRDefault="004A5DC2" w:rsidP="00F23F13">
      <w:pPr>
        <w:pStyle w:val="NormalWeb"/>
        <w:suppressAutoHyphens/>
        <w:spacing w:before="0" w:beforeAutospacing="0" w:after="0" w:afterAutospacing="0"/>
        <w:ind w:left="720"/>
        <w:jc w:val="both"/>
        <w:rPr>
          <w:rFonts w:ascii="Work Sans" w:hAnsi="Work Sans"/>
        </w:rPr>
      </w:pPr>
      <w:r w:rsidRPr="005D15CB">
        <w:rPr>
          <w:rFonts w:ascii="Work Sans" w:hAnsi="Work Sans"/>
          <w:b/>
          <w:bCs/>
          <w:u w:val="single"/>
        </w:rPr>
        <w:lastRenderedPageBreak/>
        <w:t>Respuesta:</w:t>
      </w:r>
      <w:r w:rsidRPr="005D15CB">
        <w:rPr>
          <w:rFonts w:ascii="Work Sans" w:hAnsi="Work Sans"/>
          <w:b/>
        </w:rPr>
        <w:t xml:space="preserve"> </w:t>
      </w:r>
      <w:r w:rsidR="00F23F13" w:rsidRPr="005D15CB">
        <w:rPr>
          <w:rFonts w:ascii="Work Sans" w:hAnsi="Work Sans"/>
        </w:rPr>
        <w:t xml:space="preserve">No </w:t>
      </w:r>
      <w:r w:rsidR="008A53DF" w:rsidRPr="005D15CB">
        <w:rPr>
          <w:rFonts w:ascii="Work Sans" w:hAnsi="Work Sans"/>
        </w:rPr>
        <w:t xml:space="preserve">es posible </w:t>
      </w:r>
      <w:r w:rsidR="00F23F13" w:rsidRPr="005D15CB">
        <w:rPr>
          <w:rFonts w:ascii="Work Sans" w:hAnsi="Work Sans"/>
        </w:rPr>
        <w:t>acepta</w:t>
      </w:r>
      <w:r w:rsidR="008A53DF" w:rsidRPr="005D15CB">
        <w:rPr>
          <w:rFonts w:ascii="Work Sans" w:hAnsi="Work Sans"/>
        </w:rPr>
        <w:t>r</w:t>
      </w:r>
      <w:r w:rsidR="00F23F13" w:rsidRPr="005D15CB">
        <w:rPr>
          <w:rFonts w:ascii="Work Sans" w:hAnsi="Work Sans"/>
        </w:rPr>
        <w:t xml:space="preserve"> la solicitud de eliminar el numeral ni de modificar el contenido del informe, toda vez que este refleja las situaciones identificadas y discutidas durante la visita realizada por el Ministerio de Minas y Energía.</w:t>
      </w:r>
    </w:p>
    <w:p w14:paraId="146A45EB" w14:textId="77777777" w:rsidR="00F23F13" w:rsidRPr="005D15CB" w:rsidRDefault="00F23F13" w:rsidP="00F23F13">
      <w:pPr>
        <w:pStyle w:val="NormalWeb"/>
        <w:suppressAutoHyphens/>
        <w:spacing w:before="0" w:beforeAutospacing="0" w:after="0" w:afterAutospacing="0"/>
        <w:ind w:left="720"/>
        <w:jc w:val="both"/>
        <w:rPr>
          <w:rFonts w:ascii="Work Sans" w:hAnsi="Work Sans"/>
        </w:rPr>
      </w:pPr>
    </w:p>
    <w:p w14:paraId="764BA365" w14:textId="4C71658D" w:rsidR="00F23F13" w:rsidRPr="005D15CB" w:rsidRDefault="00F23F13" w:rsidP="00F23F13">
      <w:pPr>
        <w:pStyle w:val="NormalWeb"/>
        <w:suppressAutoHyphens/>
        <w:spacing w:before="0" w:beforeAutospacing="0" w:after="0" w:afterAutospacing="0"/>
        <w:ind w:left="720"/>
        <w:jc w:val="both"/>
        <w:rPr>
          <w:rFonts w:ascii="Work Sans" w:hAnsi="Work Sans"/>
        </w:rPr>
      </w:pPr>
      <w:r w:rsidRPr="005D15CB">
        <w:rPr>
          <w:rFonts w:ascii="Work Sans" w:hAnsi="Work Sans"/>
        </w:rPr>
        <w:t>Adicionalmente, es importante precisar que lo consignado en dicho numeral corresponde a una recomendación formulada por este Ministerio, orientada al fortalecimiento de los mecanismos de control, trazabilidad y seguimiento asociados a la gestión de los recursos de subsidios y contribuciones, y no a un requerimiento obligatorio derivado de un incumplimiento normativo identificado.</w:t>
      </w:r>
    </w:p>
    <w:p w14:paraId="13363D07" w14:textId="77777777" w:rsidR="00F23F13" w:rsidRPr="005D15CB" w:rsidRDefault="00F23F13" w:rsidP="00F23F13">
      <w:pPr>
        <w:pStyle w:val="NormalWeb"/>
        <w:suppressAutoHyphens/>
        <w:spacing w:before="0" w:beforeAutospacing="0" w:after="0" w:afterAutospacing="0"/>
        <w:ind w:left="720"/>
        <w:jc w:val="both"/>
        <w:rPr>
          <w:rFonts w:ascii="Work Sans" w:hAnsi="Work Sans"/>
        </w:rPr>
      </w:pPr>
    </w:p>
    <w:p w14:paraId="75C907F9" w14:textId="219DFA7D" w:rsidR="00F23F13" w:rsidRPr="005D15CB" w:rsidRDefault="00F23F13" w:rsidP="00F23F13">
      <w:pPr>
        <w:pStyle w:val="NormalWeb"/>
        <w:suppressAutoHyphens/>
        <w:spacing w:before="0" w:beforeAutospacing="0" w:after="0" w:afterAutospacing="0"/>
        <w:ind w:left="720"/>
        <w:jc w:val="both"/>
        <w:rPr>
          <w:rFonts w:ascii="Work Sans" w:hAnsi="Work Sans"/>
        </w:rPr>
      </w:pPr>
      <w:r w:rsidRPr="005D15CB">
        <w:rPr>
          <w:rFonts w:ascii="Work Sans" w:hAnsi="Work Sans"/>
        </w:rPr>
        <w:t>Sin perjuicio de lo anterior, las aclaraciones, precisiones y soportes aportados por la empresa respecto de la trazabilidad contable de las contribuciones, los mecanismos de control implementados y demás aspectos señalados en su comunicación, podrán ser presentados y desarrollados en la Matriz de Seguimiento y Resultados, junto con los documentos soporte correspondientes, para su análisis y evaluación por parte de este Ministerio.</w:t>
      </w:r>
    </w:p>
    <w:p w14:paraId="1F44BE4E" w14:textId="77777777" w:rsidR="00F23F13" w:rsidRPr="005D15CB" w:rsidRDefault="00F23F13" w:rsidP="00F23F13">
      <w:pPr>
        <w:pStyle w:val="NormalWeb"/>
        <w:suppressAutoHyphens/>
        <w:spacing w:before="0" w:beforeAutospacing="0" w:after="0" w:afterAutospacing="0"/>
        <w:ind w:left="720"/>
        <w:jc w:val="both"/>
        <w:rPr>
          <w:rFonts w:ascii="Work Sans" w:hAnsi="Work Sans"/>
        </w:rPr>
      </w:pPr>
    </w:p>
    <w:p w14:paraId="0F860580" w14:textId="391BA65B" w:rsidR="004A5DC2" w:rsidRPr="005D15CB" w:rsidRDefault="00F23F13" w:rsidP="00F23F13">
      <w:pPr>
        <w:pStyle w:val="NormalWeb"/>
        <w:suppressAutoHyphens/>
        <w:spacing w:before="0" w:beforeAutospacing="0" w:after="0" w:afterAutospacing="0"/>
        <w:ind w:left="720"/>
        <w:jc w:val="both"/>
        <w:rPr>
          <w:rFonts w:ascii="Work Sans" w:hAnsi="Work Sans"/>
        </w:rPr>
      </w:pPr>
      <w:r w:rsidRPr="005D15CB">
        <w:rPr>
          <w:rFonts w:ascii="Work Sans" w:hAnsi="Work Sans"/>
        </w:rPr>
        <w:t>En consecuencia, el texto del informe preliminar se mantiene sin modificación.</w:t>
      </w:r>
    </w:p>
    <w:p w14:paraId="34A00399" w14:textId="6D9B3BE5" w:rsidR="00484A5A" w:rsidRPr="005D15CB" w:rsidRDefault="008F071A" w:rsidP="00F23F13">
      <w:pPr>
        <w:pStyle w:val="NormalWeb"/>
        <w:suppressAutoHyphens/>
        <w:jc w:val="both"/>
        <w:rPr>
          <w:rFonts w:ascii="Work Sans" w:hAnsi="Work Sans"/>
        </w:rPr>
      </w:pPr>
      <w:r w:rsidRPr="005D15CB">
        <w:rPr>
          <w:rFonts w:ascii="Work Sans" w:hAnsi="Work Sans"/>
        </w:rPr>
        <w:t>Finalmente, es importante señalar que el informe final adjunto es remitido con copia a la Superintendencia de Servicios Públicos Domiciliarios (SSPD), en su calidad de autoridad de inspección, vigilancia y control de las entidades prestadoras del servicio público domiciliario de energía eléctrica, con el fin de que evalúe la información y determine las acciones que considere pertinentes, en caso de ser necesario.</w:t>
      </w:r>
    </w:p>
    <w:p w14:paraId="2FCFA9E0" w14:textId="20DDCA8F" w:rsidR="004D2408" w:rsidRPr="005D15CB" w:rsidRDefault="00405540" w:rsidP="00F23F13">
      <w:pPr>
        <w:pStyle w:val="NormalWeb"/>
        <w:suppressAutoHyphens/>
        <w:jc w:val="both"/>
        <w:rPr>
          <w:rFonts w:ascii="Work Sans" w:hAnsi="Work Sans"/>
          <w:b/>
        </w:rPr>
      </w:pPr>
      <w:r w:rsidRPr="005D15CB">
        <w:rPr>
          <w:rFonts w:ascii="Work Sans" w:hAnsi="Work Sans"/>
          <w:b/>
          <w:bCs/>
        </w:rPr>
        <w:t xml:space="preserve">Anexos. </w:t>
      </w:r>
    </w:p>
    <w:p w14:paraId="1983ECBB" w14:textId="49C990EB" w:rsidR="00405540" w:rsidRPr="000F7B34" w:rsidRDefault="000F7B34" w:rsidP="0055725A">
      <w:pPr>
        <w:pStyle w:val="NormalWeb"/>
        <w:numPr>
          <w:ilvl w:val="0"/>
          <w:numId w:val="7"/>
        </w:numPr>
        <w:suppressAutoHyphens/>
        <w:jc w:val="both"/>
        <w:rPr>
          <w:rFonts w:ascii="Work Sans" w:hAnsi="Work Sans"/>
        </w:rPr>
      </w:pPr>
      <w:hyperlink r:id="rId14" w:history="1">
        <w:r w:rsidRPr="000F7B34">
          <w:rPr>
            <w:rStyle w:val="Hipervnculo"/>
            <w:rFonts w:ascii="Work Sans" w:hAnsi="Work Sans"/>
          </w:rPr>
          <w:t>Informe Final y Anexos</w:t>
        </w:r>
      </w:hyperlink>
    </w:p>
    <w:p w14:paraId="7F631C2F" w14:textId="79B6CD56" w:rsidR="00484A5A" w:rsidRPr="005D15CB" w:rsidRDefault="00484A5A" w:rsidP="00F23F13">
      <w:pPr>
        <w:spacing w:after="0" w:line="240" w:lineRule="auto"/>
        <w:ind w:right="51"/>
        <w:contextualSpacing/>
        <w:jc w:val="both"/>
        <w:rPr>
          <w:rFonts w:ascii="Work Sans" w:hAnsi="Work Sans" w:cs="Arial"/>
          <w:sz w:val="24"/>
          <w:szCs w:val="24"/>
        </w:rPr>
      </w:pPr>
      <w:r w:rsidRPr="005D15CB">
        <w:rPr>
          <w:rFonts w:ascii="Work Sans" w:hAnsi="Work Sans" w:cs="Arial"/>
          <w:sz w:val="24"/>
          <w:szCs w:val="24"/>
        </w:rPr>
        <w:t>Cordialmente,</w:t>
      </w:r>
    </w:p>
    <w:p w14:paraId="587D12C3" w14:textId="77777777" w:rsidR="00DE1913" w:rsidRDefault="00DE1913" w:rsidP="00F23F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F23F1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rsidP="00F23F13">
            <w:pPr>
              <w:widowControl w:val="0"/>
              <w:spacing w:after="0"/>
              <w:rPr>
                <w:rFonts w:ascii="Work Sans ExtraLight" w:hAnsi="Work Sans ExtraLight"/>
              </w:rPr>
            </w:pPr>
          </w:p>
        </w:tc>
        <w:tc>
          <w:tcPr>
            <w:tcW w:w="4409" w:type="dxa"/>
          </w:tcPr>
          <w:p w14:paraId="5799865F" w14:textId="77777777" w:rsidR="00DE1913" w:rsidRDefault="00DE1913" w:rsidP="00F23F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rsidP="00F23F13">
            <w:pPr>
              <w:widowControl w:val="0"/>
              <w:spacing w:after="0"/>
              <w:rPr>
                <w:rFonts w:ascii="Work Sans ExtraLight" w:hAnsi="Work Sans ExtraLight"/>
              </w:rPr>
            </w:pPr>
          </w:p>
        </w:tc>
        <w:tc>
          <w:tcPr>
            <w:tcW w:w="4409" w:type="dxa"/>
          </w:tcPr>
          <w:p w14:paraId="0F8A73FC" w14:textId="77777777" w:rsidR="00DE1913" w:rsidRDefault="00DE1913" w:rsidP="00F23F13">
            <w:pPr>
              <w:widowControl w:val="0"/>
              <w:spacing w:after="0"/>
              <w:rPr>
                <w:rFonts w:ascii="Work Sans ExtraLight" w:hAnsi="Work Sans ExtraLight"/>
              </w:rPr>
            </w:pPr>
          </w:p>
        </w:tc>
      </w:tr>
    </w:tbl>
    <w:p w14:paraId="312123EE" w14:textId="77777777" w:rsidR="00DE1913" w:rsidRDefault="003B2B73" w:rsidP="00F23F1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F23F1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F23F1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F23F1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F23F1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5"/>
      <w:footerReference w:type="default" r:id="rId16"/>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E3BD3" w14:textId="77777777" w:rsidR="00C34124" w:rsidRDefault="00C34124">
      <w:pPr>
        <w:spacing w:after="0" w:line="240" w:lineRule="auto"/>
      </w:pPr>
      <w:r>
        <w:separator/>
      </w:r>
    </w:p>
  </w:endnote>
  <w:endnote w:type="continuationSeparator" w:id="0">
    <w:p w14:paraId="4089AC11" w14:textId="77777777" w:rsidR="00C34124" w:rsidRDefault="00C341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C2821" w14:textId="77777777" w:rsidR="00C34124" w:rsidRDefault="00C34124">
      <w:pPr>
        <w:spacing w:after="0" w:line="240" w:lineRule="auto"/>
      </w:pPr>
      <w:r>
        <w:separator/>
      </w:r>
    </w:p>
  </w:footnote>
  <w:footnote w:type="continuationSeparator" w:id="0">
    <w:p w14:paraId="6B9D69B6" w14:textId="77777777" w:rsidR="00C34124" w:rsidRDefault="00C341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63C74"/>
    <w:multiLevelType w:val="hybridMultilevel"/>
    <w:tmpl w:val="1FC8AFB8"/>
    <w:lvl w:ilvl="0" w:tplc="70B43D16">
      <w:start w:val="1"/>
      <w:numFmt w:val="decimal"/>
      <w:lvlText w:val="%1."/>
      <w:lvlJc w:val="left"/>
      <w:pPr>
        <w:ind w:left="720" w:hanging="360"/>
      </w:pPr>
      <w:rPr>
        <w:b w:val="0"/>
        <w:bCs w:val="0"/>
      </w:rPr>
    </w:lvl>
    <w:lvl w:ilvl="1" w:tplc="7220BDC8">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B9A63BB"/>
    <w:multiLevelType w:val="hybridMultilevel"/>
    <w:tmpl w:val="50C648E6"/>
    <w:lvl w:ilvl="0" w:tplc="32E62814">
      <w:start w:val="1"/>
      <w:numFmt w:val="bullet"/>
      <w:lvlText w:val=""/>
      <w:lvlJc w:val="left"/>
      <w:pPr>
        <w:ind w:left="720" w:hanging="360"/>
      </w:pPr>
      <w:rPr>
        <w:rFonts w:ascii="Symbol" w:hAnsi="Symbol"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316111CE"/>
    <w:multiLevelType w:val="hybridMultilevel"/>
    <w:tmpl w:val="933600BA"/>
    <w:lvl w:ilvl="0" w:tplc="080A0019">
      <w:start w:val="1"/>
      <w:numFmt w:val="lowerLetter"/>
      <w:lvlText w:val="%1."/>
      <w:lvlJc w:val="lef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15:restartNumberingAfterBreak="0">
    <w:nsid w:val="56AE23EA"/>
    <w:multiLevelType w:val="hybridMultilevel"/>
    <w:tmpl w:val="043831C6"/>
    <w:lvl w:ilvl="0" w:tplc="080A0019">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4" w15:restartNumberingAfterBreak="0">
    <w:nsid w:val="5F6A3378"/>
    <w:multiLevelType w:val="hybridMultilevel"/>
    <w:tmpl w:val="846248AC"/>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5" w15:restartNumberingAfterBreak="0">
    <w:nsid w:val="74664440"/>
    <w:multiLevelType w:val="hybridMultilevel"/>
    <w:tmpl w:val="008657D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F5F3A33"/>
    <w:multiLevelType w:val="hybridMultilevel"/>
    <w:tmpl w:val="553656FC"/>
    <w:lvl w:ilvl="0" w:tplc="81EA86DC">
      <w:start w:val="1"/>
      <w:numFmt w:val="lowerLetter"/>
      <w:lvlText w:val="%1."/>
      <w:lvlJc w:val="left"/>
      <w:pPr>
        <w:ind w:left="1353" w:hanging="360"/>
      </w:pPr>
      <w:rPr>
        <w:b/>
        <w:bCs/>
      </w:r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num w:numId="1" w16cid:durableId="1973050581">
    <w:abstractNumId w:val="1"/>
  </w:num>
  <w:num w:numId="2" w16cid:durableId="1295604445">
    <w:abstractNumId w:val="0"/>
  </w:num>
  <w:num w:numId="3" w16cid:durableId="120000345">
    <w:abstractNumId w:val="6"/>
  </w:num>
  <w:num w:numId="4" w16cid:durableId="916785116">
    <w:abstractNumId w:val="2"/>
  </w:num>
  <w:num w:numId="5" w16cid:durableId="42145311">
    <w:abstractNumId w:val="4"/>
  </w:num>
  <w:num w:numId="6" w16cid:durableId="560748388">
    <w:abstractNumId w:val="3"/>
  </w:num>
  <w:num w:numId="7" w16cid:durableId="13939625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17205"/>
    <w:rsid w:val="000179F7"/>
    <w:rsid w:val="00023624"/>
    <w:rsid w:val="00027169"/>
    <w:rsid w:val="00036740"/>
    <w:rsid w:val="00040A5D"/>
    <w:rsid w:val="000418C8"/>
    <w:rsid w:val="0005479C"/>
    <w:rsid w:val="000606A6"/>
    <w:rsid w:val="00063A4B"/>
    <w:rsid w:val="00064DAE"/>
    <w:rsid w:val="000719DE"/>
    <w:rsid w:val="00074B11"/>
    <w:rsid w:val="00075613"/>
    <w:rsid w:val="000813C7"/>
    <w:rsid w:val="0008318C"/>
    <w:rsid w:val="000A11F6"/>
    <w:rsid w:val="000A2C50"/>
    <w:rsid w:val="000B2F3F"/>
    <w:rsid w:val="000B3FD0"/>
    <w:rsid w:val="000B6270"/>
    <w:rsid w:val="000B6540"/>
    <w:rsid w:val="000B7BD8"/>
    <w:rsid w:val="000E1C66"/>
    <w:rsid w:val="000E3250"/>
    <w:rsid w:val="000E5989"/>
    <w:rsid w:val="000F04AC"/>
    <w:rsid w:val="000F23CF"/>
    <w:rsid w:val="000F2A5F"/>
    <w:rsid w:val="000F4130"/>
    <w:rsid w:val="000F6E6C"/>
    <w:rsid w:val="000F7B34"/>
    <w:rsid w:val="00102238"/>
    <w:rsid w:val="00103998"/>
    <w:rsid w:val="00105362"/>
    <w:rsid w:val="00106ECD"/>
    <w:rsid w:val="00123FFB"/>
    <w:rsid w:val="001328D2"/>
    <w:rsid w:val="00140DE8"/>
    <w:rsid w:val="00141E16"/>
    <w:rsid w:val="00142BBA"/>
    <w:rsid w:val="00145500"/>
    <w:rsid w:val="00161711"/>
    <w:rsid w:val="00163340"/>
    <w:rsid w:val="00163FFB"/>
    <w:rsid w:val="0017138A"/>
    <w:rsid w:val="00172B74"/>
    <w:rsid w:val="001735FE"/>
    <w:rsid w:val="001801E4"/>
    <w:rsid w:val="00180C55"/>
    <w:rsid w:val="001818F1"/>
    <w:rsid w:val="00181F3D"/>
    <w:rsid w:val="0018732F"/>
    <w:rsid w:val="001A05A0"/>
    <w:rsid w:val="001A3B3F"/>
    <w:rsid w:val="001A3CF7"/>
    <w:rsid w:val="001C23C0"/>
    <w:rsid w:val="001C7BD6"/>
    <w:rsid w:val="001D5DB6"/>
    <w:rsid w:val="001F4967"/>
    <w:rsid w:val="001F7D6F"/>
    <w:rsid w:val="00207CC5"/>
    <w:rsid w:val="002132D5"/>
    <w:rsid w:val="00215A51"/>
    <w:rsid w:val="0022216A"/>
    <w:rsid w:val="00240753"/>
    <w:rsid w:val="00242C2F"/>
    <w:rsid w:val="002461A9"/>
    <w:rsid w:val="002478C2"/>
    <w:rsid w:val="002508CF"/>
    <w:rsid w:val="00254E97"/>
    <w:rsid w:val="0025772A"/>
    <w:rsid w:val="002624D6"/>
    <w:rsid w:val="00262ACE"/>
    <w:rsid w:val="00270614"/>
    <w:rsid w:val="00277069"/>
    <w:rsid w:val="002858A2"/>
    <w:rsid w:val="002A203C"/>
    <w:rsid w:val="002A2600"/>
    <w:rsid w:val="002B06B7"/>
    <w:rsid w:val="002C148A"/>
    <w:rsid w:val="002E1437"/>
    <w:rsid w:val="002F759C"/>
    <w:rsid w:val="002F7738"/>
    <w:rsid w:val="003061F6"/>
    <w:rsid w:val="003117D2"/>
    <w:rsid w:val="003121A9"/>
    <w:rsid w:val="00313C14"/>
    <w:rsid w:val="00313F82"/>
    <w:rsid w:val="003141D7"/>
    <w:rsid w:val="0032321B"/>
    <w:rsid w:val="00331AD2"/>
    <w:rsid w:val="00332C95"/>
    <w:rsid w:val="00333A4D"/>
    <w:rsid w:val="00335701"/>
    <w:rsid w:val="003412FF"/>
    <w:rsid w:val="00347483"/>
    <w:rsid w:val="00350704"/>
    <w:rsid w:val="003744BB"/>
    <w:rsid w:val="00374839"/>
    <w:rsid w:val="00377C87"/>
    <w:rsid w:val="00382D3B"/>
    <w:rsid w:val="003838B4"/>
    <w:rsid w:val="003844D3"/>
    <w:rsid w:val="00384E0A"/>
    <w:rsid w:val="003855D8"/>
    <w:rsid w:val="003868EF"/>
    <w:rsid w:val="00386BB1"/>
    <w:rsid w:val="0039784F"/>
    <w:rsid w:val="003A7F4A"/>
    <w:rsid w:val="003B13C4"/>
    <w:rsid w:val="003B2B73"/>
    <w:rsid w:val="003B68E8"/>
    <w:rsid w:val="003B7C0A"/>
    <w:rsid w:val="003C463F"/>
    <w:rsid w:val="003C50B5"/>
    <w:rsid w:val="003C75BF"/>
    <w:rsid w:val="003D3061"/>
    <w:rsid w:val="003D41CA"/>
    <w:rsid w:val="003D771C"/>
    <w:rsid w:val="003E3A9B"/>
    <w:rsid w:val="003E3F3C"/>
    <w:rsid w:val="003E7B38"/>
    <w:rsid w:val="004008F6"/>
    <w:rsid w:val="00400931"/>
    <w:rsid w:val="00401E12"/>
    <w:rsid w:val="004038F7"/>
    <w:rsid w:val="00405540"/>
    <w:rsid w:val="004178FC"/>
    <w:rsid w:val="00420E4D"/>
    <w:rsid w:val="004252D6"/>
    <w:rsid w:val="00425BBE"/>
    <w:rsid w:val="00426875"/>
    <w:rsid w:val="004569DE"/>
    <w:rsid w:val="004769F7"/>
    <w:rsid w:val="00477678"/>
    <w:rsid w:val="004848C0"/>
    <w:rsid w:val="00484A5A"/>
    <w:rsid w:val="00485FE7"/>
    <w:rsid w:val="004861C2"/>
    <w:rsid w:val="00486463"/>
    <w:rsid w:val="00491502"/>
    <w:rsid w:val="00494438"/>
    <w:rsid w:val="00496E70"/>
    <w:rsid w:val="004A5DC2"/>
    <w:rsid w:val="004A78BD"/>
    <w:rsid w:val="004C2156"/>
    <w:rsid w:val="004D2408"/>
    <w:rsid w:val="004E26AE"/>
    <w:rsid w:val="004F5C04"/>
    <w:rsid w:val="005114FD"/>
    <w:rsid w:val="005145A6"/>
    <w:rsid w:val="005225C6"/>
    <w:rsid w:val="00525A31"/>
    <w:rsid w:val="00530A61"/>
    <w:rsid w:val="00530BC4"/>
    <w:rsid w:val="00531EB5"/>
    <w:rsid w:val="00550463"/>
    <w:rsid w:val="0055479B"/>
    <w:rsid w:val="00556951"/>
    <w:rsid w:val="0055725A"/>
    <w:rsid w:val="005617AA"/>
    <w:rsid w:val="005646C4"/>
    <w:rsid w:val="00566516"/>
    <w:rsid w:val="00567F6F"/>
    <w:rsid w:val="005775D7"/>
    <w:rsid w:val="0058249B"/>
    <w:rsid w:val="00586D2E"/>
    <w:rsid w:val="00587C44"/>
    <w:rsid w:val="00591451"/>
    <w:rsid w:val="0059452B"/>
    <w:rsid w:val="00594D04"/>
    <w:rsid w:val="005C35CC"/>
    <w:rsid w:val="005C60C2"/>
    <w:rsid w:val="005D15CB"/>
    <w:rsid w:val="005D271F"/>
    <w:rsid w:val="0060128E"/>
    <w:rsid w:val="0060157D"/>
    <w:rsid w:val="00602C52"/>
    <w:rsid w:val="00603426"/>
    <w:rsid w:val="006220D0"/>
    <w:rsid w:val="00627C47"/>
    <w:rsid w:val="006365F6"/>
    <w:rsid w:val="00640E5A"/>
    <w:rsid w:val="00641AA6"/>
    <w:rsid w:val="00643352"/>
    <w:rsid w:val="00652463"/>
    <w:rsid w:val="00656352"/>
    <w:rsid w:val="00660B86"/>
    <w:rsid w:val="00670465"/>
    <w:rsid w:val="00680948"/>
    <w:rsid w:val="00690BA3"/>
    <w:rsid w:val="00690CEE"/>
    <w:rsid w:val="00693577"/>
    <w:rsid w:val="00697C85"/>
    <w:rsid w:val="006A1FD4"/>
    <w:rsid w:val="006A5F50"/>
    <w:rsid w:val="006C0B01"/>
    <w:rsid w:val="006F0283"/>
    <w:rsid w:val="00705345"/>
    <w:rsid w:val="00706928"/>
    <w:rsid w:val="00723EC2"/>
    <w:rsid w:val="00730426"/>
    <w:rsid w:val="007310D4"/>
    <w:rsid w:val="007346CA"/>
    <w:rsid w:val="007359E8"/>
    <w:rsid w:val="0074495D"/>
    <w:rsid w:val="007477CD"/>
    <w:rsid w:val="00754253"/>
    <w:rsid w:val="00765076"/>
    <w:rsid w:val="00773FF6"/>
    <w:rsid w:val="00781965"/>
    <w:rsid w:val="00785809"/>
    <w:rsid w:val="00790FAF"/>
    <w:rsid w:val="007A3752"/>
    <w:rsid w:val="007A54D0"/>
    <w:rsid w:val="007A5A72"/>
    <w:rsid w:val="007B58C0"/>
    <w:rsid w:val="007B69A3"/>
    <w:rsid w:val="007C2016"/>
    <w:rsid w:val="007D67AF"/>
    <w:rsid w:val="007E4779"/>
    <w:rsid w:val="007E6AD6"/>
    <w:rsid w:val="007F42E6"/>
    <w:rsid w:val="00802289"/>
    <w:rsid w:val="0080297E"/>
    <w:rsid w:val="008057CF"/>
    <w:rsid w:val="008101E4"/>
    <w:rsid w:val="00817222"/>
    <w:rsid w:val="0081759A"/>
    <w:rsid w:val="00823B6A"/>
    <w:rsid w:val="00823F59"/>
    <w:rsid w:val="00826AAB"/>
    <w:rsid w:val="00830730"/>
    <w:rsid w:val="00842EC1"/>
    <w:rsid w:val="0084483E"/>
    <w:rsid w:val="0085696D"/>
    <w:rsid w:val="00857FE6"/>
    <w:rsid w:val="00865F82"/>
    <w:rsid w:val="00882B5E"/>
    <w:rsid w:val="00891A05"/>
    <w:rsid w:val="008925E9"/>
    <w:rsid w:val="00892C0E"/>
    <w:rsid w:val="008938C7"/>
    <w:rsid w:val="008A06F8"/>
    <w:rsid w:val="008A2D6B"/>
    <w:rsid w:val="008A53DF"/>
    <w:rsid w:val="008A712B"/>
    <w:rsid w:val="008E268B"/>
    <w:rsid w:val="008E4ABF"/>
    <w:rsid w:val="008F071A"/>
    <w:rsid w:val="00900B96"/>
    <w:rsid w:val="0092414E"/>
    <w:rsid w:val="00924D01"/>
    <w:rsid w:val="00925143"/>
    <w:rsid w:val="009251B2"/>
    <w:rsid w:val="009359F1"/>
    <w:rsid w:val="00944E52"/>
    <w:rsid w:val="009469F3"/>
    <w:rsid w:val="00946DC6"/>
    <w:rsid w:val="009503A9"/>
    <w:rsid w:val="009573CD"/>
    <w:rsid w:val="009577C2"/>
    <w:rsid w:val="00963317"/>
    <w:rsid w:val="00964A46"/>
    <w:rsid w:val="009703B8"/>
    <w:rsid w:val="00971436"/>
    <w:rsid w:val="0097637E"/>
    <w:rsid w:val="00981241"/>
    <w:rsid w:val="00982D08"/>
    <w:rsid w:val="00982F6C"/>
    <w:rsid w:val="00995A4A"/>
    <w:rsid w:val="00997F0A"/>
    <w:rsid w:val="009B1BCC"/>
    <w:rsid w:val="009C1403"/>
    <w:rsid w:val="009C1482"/>
    <w:rsid w:val="009C1A89"/>
    <w:rsid w:val="009C77CF"/>
    <w:rsid w:val="009D663D"/>
    <w:rsid w:val="009E2E27"/>
    <w:rsid w:val="009E5228"/>
    <w:rsid w:val="009F1782"/>
    <w:rsid w:val="009F2C9C"/>
    <w:rsid w:val="00A02543"/>
    <w:rsid w:val="00A14A69"/>
    <w:rsid w:val="00A23F9E"/>
    <w:rsid w:val="00A3590E"/>
    <w:rsid w:val="00A46BCF"/>
    <w:rsid w:val="00A610BA"/>
    <w:rsid w:val="00A612C4"/>
    <w:rsid w:val="00A77652"/>
    <w:rsid w:val="00A810F4"/>
    <w:rsid w:val="00A86526"/>
    <w:rsid w:val="00AA24E8"/>
    <w:rsid w:val="00AA59B5"/>
    <w:rsid w:val="00AB4E59"/>
    <w:rsid w:val="00AC12E9"/>
    <w:rsid w:val="00AC5561"/>
    <w:rsid w:val="00AC77F3"/>
    <w:rsid w:val="00AD43C1"/>
    <w:rsid w:val="00AF0205"/>
    <w:rsid w:val="00AF2E2F"/>
    <w:rsid w:val="00AF5131"/>
    <w:rsid w:val="00B04FE5"/>
    <w:rsid w:val="00B062D1"/>
    <w:rsid w:val="00B0698C"/>
    <w:rsid w:val="00B1348F"/>
    <w:rsid w:val="00B13D54"/>
    <w:rsid w:val="00B14D74"/>
    <w:rsid w:val="00B1598B"/>
    <w:rsid w:val="00B20DDE"/>
    <w:rsid w:val="00B358B0"/>
    <w:rsid w:val="00B4250F"/>
    <w:rsid w:val="00B51607"/>
    <w:rsid w:val="00B6526E"/>
    <w:rsid w:val="00B70FCE"/>
    <w:rsid w:val="00B70FF0"/>
    <w:rsid w:val="00B728D8"/>
    <w:rsid w:val="00B76273"/>
    <w:rsid w:val="00B82C71"/>
    <w:rsid w:val="00B904D8"/>
    <w:rsid w:val="00B90DAB"/>
    <w:rsid w:val="00BA4DC9"/>
    <w:rsid w:val="00BA5A59"/>
    <w:rsid w:val="00BB0C10"/>
    <w:rsid w:val="00BB6DBE"/>
    <w:rsid w:val="00BD06E1"/>
    <w:rsid w:val="00BE0F8F"/>
    <w:rsid w:val="00BE6DFC"/>
    <w:rsid w:val="00BF1451"/>
    <w:rsid w:val="00BF57A6"/>
    <w:rsid w:val="00C0455B"/>
    <w:rsid w:val="00C15A59"/>
    <w:rsid w:val="00C15C65"/>
    <w:rsid w:val="00C2077C"/>
    <w:rsid w:val="00C34124"/>
    <w:rsid w:val="00C41D8D"/>
    <w:rsid w:val="00C42186"/>
    <w:rsid w:val="00C43E3F"/>
    <w:rsid w:val="00C47D1F"/>
    <w:rsid w:val="00C53DB8"/>
    <w:rsid w:val="00C54438"/>
    <w:rsid w:val="00C61CB8"/>
    <w:rsid w:val="00C81D4F"/>
    <w:rsid w:val="00C82AF1"/>
    <w:rsid w:val="00C841BE"/>
    <w:rsid w:val="00C84A1D"/>
    <w:rsid w:val="00C9130F"/>
    <w:rsid w:val="00C974B4"/>
    <w:rsid w:val="00CA0419"/>
    <w:rsid w:val="00CA3EBD"/>
    <w:rsid w:val="00CA6136"/>
    <w:rsid w:val="00CD26A2"/>
    <w:rsid w:val="00CD60F5"/>
    <w:rsid w:val="00CE1BD7"/>
    <w:rsid w:val="00CE21DB"/>
    <w:rsid w:val="00CE563D"/>
    <w:rsid w:val="00CE6139"/>
    <w:rsid w:val="00CF3C5B"/>
    <w:rsid w:val="00CF50AC"/>
    <w:rsid w:val="00D02D46"/>
    <w:rsid w:val="00D03E8C"/>
    <w:rsid w:val="00D053D1"/>
    <w:rsid w:val="00D16D3C"/>
    <w:rsid w:val="00D20C5D"/>
    <w:rsid w:val="00D21C9E"/>
    <w:rsid w:val="00D22239"/>
    <w:rsid w:val="00D2301B"/>
    <w:rsid w:val="00D256FC"/>
    <w:rsid w:val="00D25E05"/>
    <w:rsid w:val="00D31237"/>
    <w:rsid w:val="00D32DAF"/>
    <w:rsid w:val="00D33A19"/>
    <w:rsid w:val="00D357F1"/>
    <w:rsid w:val="00D428B4"/>
    <w:rsid w:val="00D42B70"/>
    <w:rsid w:val="00D63B65"/>
    <w:rsid w:val="00D648C1"/>
    <w:rsid w:val="00D6514D"/>
    <w:rsid w:val="00D71A82"/>
    <w:rsid w:val="00D76833"/>
    <w:rsid w:val="00D8217C"/>
    <w:rsid w:val="00D867CD"/>
    <w:rsid w:val="00D8721B"/>
    <w:rsid w:val="00D8782B"/>
    <w:rsid w:val="00D939A1"/>
    <w:rsid w:val="00D96803"/>
    <w:rsid w:val="00D978E3"/>
    <w:rsid w:val="00DA0064"/>
    <w:rsid w:val="00DB3F60"/>
    <w:rsid w:val="00DC599C"/>
    <w:rsid w:val="00DC7B37"/>
    <w:rsid w:val="00DD2432"/>
    <w:rsid w:val="00DD3E52"/>
    <w:rsid w:val="00DD7F3E"/>
    <w:rsid w:val="00DE1913"/>
    <w:rsid w:val="00DE7FBA"/>
    <w:rsid w:val="00DF08AE"/>
    <w:rsid w:val="00DF0A01"/>
    <w:rsid w:val="00DF1FCC"/>
    <w:rsid w:val="00DF678E"/>
    <w:rsid w:val="00DF7089"/>
    <w:rsid w:val="00E012AB"/>
    <w:rsid w:val="00E049D8"/>
    <w:rsid w:val="00E113E2"/>
    <w:rsid w:val="00E20D6E"/>
    <w:rsid w:val="00E22E34"/>
    <w:rsid w:val="00E239D9"/>
    <w:rsid w:val="00E268B4"/>
    <w:rsid w:val="00E27F85"/>
    <w:rsid w:val="00E37AC0"/>
    <w:rsid w:val="00E428C6"/>
    <w:rsid w:val="00E53726"/>
    <w:rsid w:val="00E62006"/>
    <w:rsid w:val="00E622CA"/>
    <w:rsid w:val="00E648AD"/>
    <w:rsid w:val="00E70806"/>
    <w:rsid w:val="00E75908"/>
    <w:rsid w:val="00E77564"/>
    <w:rsid w:val="00E823F2"/>
    <w:rsid w:val="00E858FB"/>
    <w:rsid w:val="00E906F2"/>
    <w:rsid w:val="00E967D8"/>
    <w:rsid w:val="00EA40BF"/>
    <w:rsid w:val="00EB3862"/>
    <w:rsid w:val="00EC2DC4"/>
    <w:rsid w:val="00EC4AB2"/>
    <w:rsid w:val="00EC7E17"/>
    <w:rsid w:val="00ED5EA0"/>
    <w:rsid w:val="00EE0F2B"/>
    <w:rsid w:val="00F03514"/>
    <w:rsid w:val="00F10EF9"/>
    <w:rsid w:val="00F23F13"/>
    <w:rsid w:val="00F355CF"/>
    <w:rsid w:val="00F45FA0"/>
    <w:rsid w:val="00F54C53"/>
    <w:rsid w:val="00F62498"/>
    <w:rsid w:val="00F625FD"/>
    <w:rsid w:val="00F65996"/>
    <w:rsid w:val="00F7035A"/>
    <w:rsid w:val="00F739F9"/>
    <w:rsid w:val="00F80A1F"/>
    <w:rsid w:val="00F94C11"/>
    <w:rsid w:val="00FA3752"/>
    <w:rsid w:val="00FA439A"/>
    <w:rsid w:val="00FA631A"/>
    <w:rsid w:val="00FA7F19"/>
    <w:rsid w:val="00FB30BB"/>
    <w:rsid w:val="00FB3782"/>
    <w:rsid w:val="00FC2DE2"/>
    <w:rsid w:val="00FC5637"/>
    <w:rsid w:val="00FD392C"/>
    <w:rsid w:val="00FD4570"/>
    <w:rsid w:val="00FE00C2"/>
    <w:rsid w:val="00FE28C6"/>
    <w:rsid w:val="00FE6AE8"/>
    <w:rsid w:val="00FE6EDF"/>
    <w:rsid w:val="00FF18D2"/>
    <w:rsid w:val="00FF756F"/>
    <w:rsid w:val="04456425"/>
    <w:rsid w:val="06CB74F9"/>
    <w:rsid w:val="0797D45B"/>
    <w:rsid w:val="07DE2CBA"/>
    <w:rsid w:val="083A8BDE"/>
    <w:rsid w:val="0EA318C7"/>
    <w:rsid w:val="0F7415E4"/>
    <w:rsid w:val="10B2A305"/>
    <w:rsid w:val="11DDDAA6"/>
    <w:rsid w:val="1304D5DB"/>
    <w:rsid w:val="134C1479"/>
    <w:rsid w:val="15136464"/>
    <w:rsid w:val="16B47D55"/>
    <w:rsid w:val="18B9C440"/>
    <w:rsid w:val="18EAC54C"/>
    <w:rsid w:val="1B13C22E"/>
    <w:rsid w:val="1BC84825"/>
    <w:rsid w:val="1BF92937"/>
    <w:rsid w:val="1C274D75"/>
    <w:rsid w:val="208AFF8E"/>
    <w:rsid w:val="20D721C0"/>
    <w:rsid w:val="22E51F6D"/>
    <w:rsid w:val="295A6D42"/>
    <w:rsid w:val="2F98C87D"/>
    <w:rsid w:val="2FAB5243"/>
    <w:rsid w:val="2FB7D1CF"/>
    <w:rsid w:val="3186A20A"/>
    <w:rsid w:val="321E0FB8"/>
    <w:rsid w:val="3318E256"/>
    <w:rsid w:val="340CCE81"/>
    <w:rsid w:val="3619F6D2"/>
    <w:rsid w:val="37CD1046"/>
    <w:rsid w:val="38B345E7"/>
    <w:rsid w:val="3A616028"/>
    <w:rsid w:val="3ADD8D35"/>
    <w:rsid w:val="3B8BEB37"/>
    <w:rsid w:val="3EB2AF61"/>
    <w:rsid w:val="3EF43268"/>
    <w:rsid w:val="40F78945"/>
    <w:rsid w:val="41D39F78"/>
    <w:rsid w:val="423A1C08"/>
    <w:rsid w:val="43738B41"/>
    <w:rsid w:val="44018E6F"/>
    <w:rsid w:val="4641C56F"/>
    <w:rsid w:val="464A1D8A"/>
    <w:rsid w:val="4B98953D"/>
    <w:rsid w:val="4F1F051D"/>
    <w:rsid w:val="53AA55BD"/>
    <w:rsid w:val="543E5682"/>
    <w:rsid w:val="557E1B79"/>
    <w:rsid w:val="5ACE3597"/>
    <w:rsid w:val="5B9AF1AF"/>
    <w:rsid w:val="5C053998"/>
    <w:rsid w:val="617A1AF6"/>
    <w:rsid w:val="655EF718"/>
    <w:rsid w:val="667FB4AB"/>
    <w:rsid w:val="6852DBD0"/>
    <w:rsid w:val="6B22214B"/>
    <w:rsid w:val="6C3B7D14"/>
    <w:rsid w:val="6CEC7492"/>
    <w:rsid w:val="6CF1B80F"/>
    <w:rsid w:val="6D32494E"/>
    <w:rsid w:val="6DAE8849"/>
    <w:rsid w:val="6EBAE9F7"/>
    <w:rsid w:val="6F9D8FF6"/>
    <w:rsid w:val="70420D62"/>
    <w:rsid w:val="717E00FF"/>
    <w:rsid w:val="719F44E8"/>
    <w:rsid w:val="72B58C5E"/>
    <w:rsid w:val="73AC1F07"/>
    <w:rsid w:val="76D01310"/>
    <w:rsid w:val="77DFB621"/>
    <w:rsid w:val="7B666C02"/>
    <w:rsid w:val="7CD816DD"/>
    <w:rsid w:val="7FFA88B0"/>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1EE7A5A4-CAE6-4749-9E2C-E3DB23640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character" w:styleId="Hipervnculo">
    <w:name w:val="Hyperlink"/>
    <w:basedOn w:val="Fuentedeprrafopredeter"/>
    <w:uiPriority w:val="99"/>
    <w:unhideWhenUsed/>
    <w:rsid w:val="00BA5A59"/>
    <w:rPr>
      <w:color w:val="0563C1" w:themeColor="hyperlink"/>
      <w:u w:val="single"/>
    </w:rPr>
  </w:style>
  <w:style w:type="character" w:styleId="Mencinsinresolver">
    <w:name w:val="Unresolved Mention"/>
    <w:basedOn w:val="Fuentedeprrafopredeter"/>
    <w:uiPriority w:val="99"/>
    <w:semiHidden/>
    <w:unhideWhenUsed/>
    <w:rsid w:val="00BA5A59"/>
    <w:rPr>
      <w:color w:val="605E5C"/>
      <w:shd w:val="clear" w:color="auto" w:fill="E1DFDD"/>
    </w:rPr>
  </w:style>
  <w:style w:type="paragraph" w:styleId="Prrafodelista">
    <w:name w:val="List Paragraph"/>
    <w:basedOn w:val="Normal"/>
    <w:uiPriority w:val="34"/>
    <w:qFormat/>
    <w:rsid w:val="00BA5A59"/>
    <w:pPr>
      <w:ind w:left="720"/>
      <w:contextualSpacing/>
    </w:pPr>
  </w:style>
  <w:style w:type="paragraph" w:styleId="NormalWeb">
    <w:name w:val="Normal (Web)"/>
    <w:basedOn w:val="Normal"/>
    <w:uiPriority w:val="99"/>
    <w:unhideWhenUsed/>
    <w:rsid w:val="00FF756F"/>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Fuerte">
    <w:name w:val="Strong"/>
    <w:basedOn w:val="Fuentedeprrafopredeter"/>
    <w:uiPriority w:val="22"/>
    <w:qFormat/>
    <w:rsid w:val="00E648AD"/>
    <w:rPr>
      <w:b/>
      <w:bCs/>
    </w:rPr>
  </w:style>
  <w:style w:type="paragraph" w:styleId="Sinespaciado">
    <w:name w:val="No Spacing"/>
    <w:uiPriority w:val="1"/>
    <w:qFormat/>
    <w:rsid w:val="00E906F2"/>
  </w:style>
  <w:style w:type="paragraph" w:styleId="Revisin">
    <w:name w:val="Revision"/>
    <w:hidden/>
    <w:uiPriority w:val="99"/>
    <w:semiHidden/>
    <w:rsid w:val="00D03E8C"/>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bsidios_sin@minenergia.gov.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nergia@minenergia.gov.c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inenergiacol.sharepoint.com/:f:/s/GrupoSubsidios/IgCQe9IXB6U4R4_XL-O2zjohAdcgg1lQqXaB14faNlFZHqc?e=6fA5z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4B3B09F2CA53840AB69C2C6FEF88741" ma:contentTypeVersion="16" ma:contentTypeDescription="Crear nuevo documento." ma:contentTypeScope="" ma:versionID="13fc2f8fdec20aa6443d9e7c6211ad45">
  <xsd:schema xmlns:xsd="http://www.w3.org/2001/XMLSchema" xmlns:xs="http://www.w3.org/2001/XMLSchema" xmlns:p="http://schemas.microsoft.com/office/2006/metadata/properties" xmlns:ns2="731e37eb-32b4-4493-ad1c-ca4244a460e3" xmlns:ns3="6c1d8ae4-520a-4db0-84b7-61ab4eb6e7f3" targetNamespace="http://schemas.microsoft.com/office/2006/metadata/properties" ma:root="true" ma:fieldsID="1867e54627746f96c2f1983df11d0e95" ns2:_="" ns3:_="">
    <xsd:import namespace="731e37eb-32b4-4493-ad1c-ca4244a460e3"/>
    <xsd:import namespace="6c1d8ae4-520a-4db0-84b7-61ab4eb6e7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e37eb-32b4-4493-ad1c-ca4244a460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1d8ae4-520a-4db0-84b7-61ab4eb6e7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6a2fe70-5a89-44ab-8b8a-99e9b0ab6fe1}" ma:internalName="TaxCatchAll" ma:showField="CatchAllData" ma:web="6c1d8ae4-520a-4db0-84b7-61ab4eb6e7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1e37eb-32b4-4493-ad1c-ca4244a460e3">
      <Terms xmlns="http://schemas.microsoft.com/office/infopath/2007/PartnerControls"/>
    </lcf76f155ced4ddcb4097134ff3c332f>
    <TaxCatchAll xmlns="6c1d8ae4-520a-4db0-84b7-61ab4eb6e7f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B4276-9DEA-461A-AB38-B0459EE04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e37eb-32b4-4493-ad1c-ca4244a460e3"/>
    <ds:schemaRef ds:uri="6c1d8ae4-520a-4db0-84b7-61ab4eb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AE911-CAF8-4CFB-983A-8FCB3676C7A1}">
  <ds:schemaRefs>
    <ds:schemaRef ds:uri="http://schemas.microsoft.com/sharepoint/v3/contenttype/forms"/>
  </ds:schemaRefs>
</ds:datastoreItem>
</file>

<file path=customXml/itemProps3.xml><?xml version="1.0" encoding="utf-8"?>
<ds:datastoreItem xmlns:ds="http://schemas.openxmlformats.org/officeDocument/2006/customXml" ds:itemID="{D56E74E3-834B-49FC-BFAE-F666E5F6DFF6}">
  <ds:schemaRefs>
    <ds:schemaRef ds:uri="http://schemas.microsoft.com/office/2006/metadata/properties"/>
    <ds:schemaRef ds:uri="http://schemas.microsoft.com/office/infopath/2007/PartnerControls"/>
    <ds:schemaRef ds:uri="731e37eb-32b4-4493-ad1c-ca4244a460e3"/>
    <ds:schemaRef ds:uri="6c1d8ae4-520a-4db0-84b7-61ab4eb6e7f3"/>
  </ds:schemaRefs>
</ds:datastoreItem>
</file>

<file path=customXml/itemProps4.xml><?xml version="1.0" encoding="utf-8"?>
<ds:datastoreItem xmlns:ds="http://schemas.openxmlformats.org/officeDocument/2006/customXml" ds:itemID="{79DA4957-C157-4725-B29A-08C14697B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16</Pages>
  <Words>4803</Words>
  <Characters>26418</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María Cristina Alvarez</cp:lastModifiedBy>
  <cp:revision>3</cp:revision>
  <dcterms:created xsi:type="dcterms:W3CDTF">2026-06-16T13:35:00Z</dcterms:created>
  <dcterms:modified xsi:type="dcterms:W3CDTF">2026-06-16T13:40:00Z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0x010100A4B3B09F2CA53840AB69C2C6FEF88741</vt:lpwstr>
  </property>
  <property fmtid="{D5CDD505-2E9C-101B-9397-08002B2CF9AE}" pid="7" name="MediaServiceImageTags">
    <vt:lpwstr/>
  </property>
</Properties>
</file>